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02A34">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Hans"/>
        </w:rPr>
      </w:pPr>
    </w:p>
    <w:p w14:paraId="34A1E8B4">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72"/>
          <w:szCs w:val="72"/>
          <w:highlight w:val="none"/>
        </w:rPr>
      </w:pPr>
      <w:r>
        <w:rPr>
          <w:rFonts w:hint="eastAsia" w:ascii="宋体" w:hAnsi="宋体" w:eastAsia="宋体" w:cs="宋体"/>
          <w:color w:val="auto"/>
          <w:highlight w:val="none"/>
        </w:rPr>
        <w:t>　</w:t>
      </w:r>
    </w:p>
    <w:p w14:paraId="71E770C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福建省政府采购</w:t>
      </w:r>
    </w:p>
    <w:p w14:paraId="4CC2825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货物和服务项目</w:t>
      </w:r>
    </w:p>
    <w:p w14:paraId="3A0142CB">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公开招标文件</w:t>
      </w:r>
    </w:p>
    <w:p w14:paraId="796FE89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8"/>
          <w:highlight w:val="none"/>
        </w:rPr>
      </w:pPr>
    </w:p>
    <w:p w14:paraId="39214DF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8"/>
          <w:highlight w:val="none"/>
        </w:rPr>
      </w:pPr>
    </w:p>
    <w:p w14:paraId="67F6726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8"/>
          <w:highlight w:val="none"/>
        </w:rPr>
      </w:pPr>
    </w:p>
    <w:p w14:paraId="71A05F0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8"/>
          <w:highlight w:val="none"/>
        </w:rPr>
      </w:pPr>
    </w:p>
    <w:p w14:paraId="72DAADC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项目名称：福建省级医疗保障信息平台数据标准化专项治理</w:t>
      </w:r>
    </w:p>
    <w:p w14:paraId="603B292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面向数据加工应用、分析服务项目</w:t>
      </w:r>
    </w:p>
    <w:p w14:paraId="73086D3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备案编号：CGXM-2025-350001-14094[2025]09322</w:t>
      </w:r>
    </w:p>
    <w:p w14:paraId="3E6D133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项目编号：[350001]FJMHZB[GK]2025002</w:t>
      </w:r>
    </w:p>
    <w:p w14:paraId="3C4AE88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32"/>
          <w:szCs w:val="32"/>
          <w:highlight w:val="none"/>
        </w:rPr>
      </w:pPr>
    </w:p>
    <w:p w14:paraId="4E2D659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32"/>
          <w:szCs w:val="32"/>
          <w:highlight w:val="none"/>
        </w:rPr>
      </w:pPr>
    </w:p>
    <w:p w14:paraId="015FF64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32"/>
          <w:szCs w:val="32"/>
          <w:highlight w:val="none"/>
        </w:rPr>
      </w:pPr>
    </w:p>
    <w:p w14:paraId="21753AB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采购人：福建省医疗保障局</w:t>
      </w:r>
    </w:p>
    <w:p w14:paraId="40670E1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代理机构：福建美环招标代理有限公司</w:t>
      </w:r>
    </w:p>
    <w:p w14:paraId="036036F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编制时间：2025年11月</w:t>
      </w:r>
    </w:p>
    <w:p w14:paraId="2C264377">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6C6DEE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第一章 投标邀请</w:t>
      </w:r>
    </w:p>
    <w:p w14:paraId="2D73963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福建美环招标代理有限公司 采用公开招标方式组织 福建省级医疗保障信息平台数据标准化专项治理面向数据加工应用、分析服务项目 （以下简称：“本项目”）的政府采购活动，现邀请供应商参加投标。</w:t>
      </w:r>
    </w:p>
    <w:p w14:paraId="47B8704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1、备案编号：CGXM-2025-350001-14094[2025]09322</w:t>
      </w:r>
    </w:p>
    <w:p w14:paraId="6692081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2、项目编号：[350001]FJMHZB[GK]2025002</w:t>
      </w:r>
    </w:p>
    <w:p w14:paraId="6F93912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14:paraId="7B0BD08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14:paraId="1E8525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14:paraId="5E69A38C">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进口产品：不适用于本项目</w:t>
      </w:r>
    </w:p>
    <w:p w14:paraId="38D1994D">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节能产品：不适用于本项目</w:t>
      </w:r>
    </w:p>
    <w:p w14:paraId="17775A2B">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环境标志产品：不适用于本项目</w:t>
      </w:r>
    </w:p>
    <w:p w14:paraId="26648642">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53E87AFB">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p>
    <w:p w14:paraId="6040B03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14:paraId="3E864CEA">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14:paraId="747735A1">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14:paraId="56BCDE6A">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8879"/>
      </w:tblGrid>
      <w:tr w14:paraId="25EE8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7E801E0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8879" w:type="dxa"/>
          </w:tcPr>
          <w:p w14:paraId="451ED61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66355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19573B4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8879" w:type="dxa"/>
          </w:tcPr>
          <w:p w14:paraId="1B27829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E28B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2026CA7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本采购包接受联合体投标</w:t>
            </w:r>
          </w:p>
        </w:tc>
        <w:tc>
          <w:tcPr>
            <w:tcW w:w="8879" w:type="dxa"/>
          </w:tcPr>
          <w:p w14:paraId="6834D04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（1）本项目接受联合体投标。联合体成员不得超过3名。 （2）若以联合体参与投标的，联合体各方要各自提供资格证明材料。（3）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1892B848">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14:paraId="335CC726">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采购包1：接受</w:t>
      </w:r>
    </w:p>
    <w:p w14:paraId="621F1C5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749CD22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14:paraId="1DD4C4B2">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7.1、招标文件获取期限：详见招标公告或更正公告，若不一致，以更正公告为准。</w:t>
      </w:r>
    </w:p>
    <w:p w14:paraId="5096E47B">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77123B6A">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7.3、获取地点及方式：注册账号后，通过福建省政府采购网上公开信息系统以下载方式获取。</w:t>
      </w:r>
    </w:p>
    <w:p w14:paraId="01301035">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7.4、招标文件售价：0元。</w:t>
      </w:r>
    </w:p>
    <w:p w14:paraId="032BA4F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14:paraId="353D2DB1">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8.1、投标截止时间：详见招标公告或更正公告，若不一致，以更正公告为准。</w:t>
      </w:r>
    </w:p>
    <w:p w14:paraId="04D2F396">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63F8286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14:paraId="18765372">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2AE2A5C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14:paraId="70ACD9DB">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10.1、招标公告的公告期限：自财政部和福建省财政厅指定的政府采购信息发布媒体最先发布公告之日起5个工作日。</w:t>
      </w:r>
    </w:p>
    <w:p w14:paraId="514E5B73">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10.2、招标文件公告期限：招标文件随同招标公告一并发布，其公告期限与招标公告的公告期限保持一致。</w:t>
      </w:r>
    </w:p>
    <w:p w14:paraId="7B44044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11、采购人：福建省医疗保障局</w:t>
      </w:r>
    </w:p>
    <w:p w14:paraId="32613FFA">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福州市鼓楼区北大路133号省物价大厦</w:t>
      </w:r>
    </w:p>
    <w:p w14:paraId="5F3EE442">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350001</w:t>
      </w:r>
    </w:p>
    <w:p w14:paraId="73EA45DA">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eastAsia="zh-CN"/>
        </w:rPr>
        <w:t>王先生</w:t>
      </w:r>
    </w:p>
    <w:p w14:paraId="50FFEE2F">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0591-86312902</w:t>
      </w:r>
    </w:p>
    <w:p w14:paraId="7FD183B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12、代理机构：福建美环招标代理有限公司</w:t>
      </w:r>
    </w:p>
    <w:p w14:paraId="5E048843">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福建省福州市鼓楼区东街街道五一北路106号新侨联广场1#楼24层2402室-1</w:t>
      </w:r>
    </w:p>
    <w:p w14:paraId="28386A0E">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350001</w:t>
      </w:r>
    </w:p>
    <w:p w14:paraId="39E5F7D3">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陈玉兴、梁达立、陈于捷</w:t>
      </w:r>
    </w:p>
    <w:p w14:paraId="125CB7D0">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0591-83637606</w:t>
      </w:r>
    </w:p>
    <w:p w14:paraId="40ADD42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14:paraId="4A185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4EDCDF5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tc>
      </w:tr>
      <w:tr w14:paraId="3A14E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1D80011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 福建美环招标代理有限公司</w:t>
            </w:r>
          </w:p>
        </w:tc>
      </w:tr>
      <w:tr w14:paraId="36E70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7A44BA8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6C9DB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32CBB25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2683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57A72AA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0AC8B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61E4DD4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53F455F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589CA1C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b/>
          <w:color w:val="auto"/>
          <w:sz w:val="24"/>
          <w:szCs w:val="24"/>
          <w:highlight w:val="none"/>
        </w:rPr>
      </w:pPr>
    </w:p>
    <w:p w14:paraId="529B9F9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14:paraId="184FB315">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527D13F">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 11,700,000.00</w:t>
      </w:r>
    </w:p>
    <w:p w14:paraId="2E79D56C">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 11,700,000.00</w:t>
      </w:r>
    </w:p>
    <w:p w14:paraId="4AD08C0C">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 0.00</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46"/>
        <w:gridCol w:w="3768"/>
        <w:gridCol w:w="696"/>
        <w:gridCol w:w="1866"/>
        <w:gridCol w:w="727"/>
        <w:gridCol w:w="1269"/>
        <w:gridCol w:w="1090"/>
      </w:tblGrid>
      <w:tr w14:paraId="5E71E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6" w:type="dxa"/>
            <w:vAlign w:val="center"/>
          </w:tcPr>
          <w:p w14:paraId="55319AC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768" w:type="dxa"/>
            <w:vAlign w:val="center"/>
          </w:tcPr>
          <w:p w14:paraId="5766524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696" w:type="dxa"/>
            <w:vAlign w:val="center"/>
          </w:tcPr>
          <w:p w14:paraId="44B22E7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66" w:type="dxa"/>
            <w:vAlign w:val="center"/>
          </w:tcPr>
          <w:p w14:paraId="39257F3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727" w:type="dxa"/>
            <w:vAlign w:val="center"/>
          </w:tcPr>
          <w:p w14:paraId="6FFF0CB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69" w:type="dxa"/>
            <w:vAlign w:val="center"/>
          </w:tcPr>
          <w:p w14:paraId="2A126ED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90" w:type="dxa"/>
            <w:vAlign w:val="center"/>
          </w:tcPr>
          <w:p w14:paraId="7DA790D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27D1F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6" w:type="dxa"/>
            <w:vAlign w:val="center"/>
          </w:tcPr>
          <w:p w14:paraId="365B856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68" w:type="dxa"/>
            <w:vAlign w:val="center"/>
          </w:tcPr>
          <w:p w14:paraId="2EB06F6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福建省级医疗保障信息平台数据标准化专项治理面向数据加工应用、分析服务项目</w:t>
            </w:r>
          </w:p>
        </w:tc>
        <w:tc>
          <w:tcPr>
            <w:tcW w:w="696" w:type="dxa"/>
            <w:vAlign w:val="center"/>
          </w:tcPr>
          <w:p w14:paraId="107051E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866" w:type="dxa"/>
            <w:vAlign w:val="center"/>
          </w:tcPr>
          <w:p w14:paraId="2003EBC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11,700,000.00</w:t>
            </w:r>
          </w:p>
        </w:tc>
        <w:tc>
          <w:tcPr>
            <w:tcW w:w="727" w:type="dxa"/>
            <w:vAlign w:val="center"/>
          </w:tcPr>
          <w:p w14:paraId="6E36458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1269" w:type="dxa"/>
            <w:vAlign w:val="center"/>
          </w:tcPr>
          <w:p w14:paraId="750B5D5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软件和信息技术服务业</w:t>
            </w:r>
          </w:p>
        </w:tc>
        <w:tc>
          <w:tcPr>
            <w:tcW w:w="1090" w:type="dxa"/>
            <w:vAlign w:val="center"/>
          </w:tcPr>
          <w:p w14:paraId="7EB0F55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5B7F0133">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4A0D723">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6"/>
        <w:gridCol w:w="4464"/>
        <w:gridCol w:w="789"/>
        <w:gridCol w:w="789"/>
        <w:gridCol w:w="1776"/>
        <w:gridCol w:w="789"/>
        <w:gridCol w:w="789"/>
      </w:tblGrid>
      <w:tr w14:paraId="74DE8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vAlign w:val="center"/>
          </w:tcPr>
          <w:p w14:paraId="7F30BA7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464" w:type="dxa"/>
            <w:vAlign w:val="center"/>
          </w:tcPr>
          <w:p w14:paraId="6E36156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789" w:type="dxa"/>
            <w:vAlign w:val="center"/>
          </w:tcPr>
          <w:p w14:paraId="3483ED2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789" w:type="dxa"/>
            <w:vAlign w:val="center"/>
          </w:tcPr>
          <w:p w14:paraId="057DDA5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776" w:type="dxa"/>
            <w:vAlign w:val="center"/>
          </w:tcPr>
          <w:p w14:paraId="647AF32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89" w:type="dxa"/>
            <w:vAlign w:val="center"/>
          </w:tcPr>
          <w:p w14:paraId="5A5EC79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789" w:type="dxa"/>
            <w:vAlign w:val="center"/>
          </w:tcPr>
          <w:p w14:paraId="4F193EF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7A09C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vAlign w:val="center"/>
          </w:tcPr>
          <w:p w14:paraId="0E0D885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64" w:type="dxa"/>
            <w:vAlign w:val="center"/>
          </w:tcPr>
          <w:p w14:paraId="4B914D9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福建省级医疗保障信息平台数据标准化专项治理面向数据加工应用、分析服务项目</w:t>
            </w:r>
          </w:p>
        </w:tc>
        <w:tc>
          <w:tcPr>
            <w:tcW w:w="789" w:type="dxa"/>
            <w:vAlign w:val="center"/>
          </w:tcPr>
          <w:p w14:paraId="77276C1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789" w:type="dxa"/>
            <w:vAlign w:val="center"/>
          </w:tcPr>
          <w:p w14:paraId="05DCC6C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776" w:type="dxa"/>
            <w:vAlign w:val="center"/>
          </w:tcPr>
          <w:p w14:paraId="1248AEC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11,700,000.00</w:t>
            </w:r>
          </w:p>
        </w:tc>
        <w:tc>
          <w:tcPr>
            <w:tcW w:w="789" w:type="dxa"/>
            <w:vAlign w:val="center"/>
          </w:tcPr>
          <w:p w14:paraId="7AF5262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789" w:type="dxa"/>
            <w:vAlign w:val="center"/>
          </w:tcPr>
          <w:p w14:paraId="261EF71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7F4AAD0D">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39F00147">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福建省级医疗保障信息平台数据标准化专项治理面向数据加工应用、分析服务项目</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2"/>
        <w:gridCol w:w="2591"/>
        <w:gridCol w:w="2591"/>
        <w:gridCol w:w="623"/>
        <w:gridCol w:w="623"/>
        <w:gridCol w:w="1776"/>
        <w:gridCol w:w="623"/>
        <w:gridCol w:w="623"/>
      </w:tblGrid>
      <w:tr w14:paraId="78DE1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vAlign w:val="center"/>
          </w:tcPr>
          <w:p w14:paraId="05C5B52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91" w:type="dxa"/>
            <w:vAlign w:val="center"/>
          </w:tcPr>
          <w:p w14:paraId="06D9FCA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2591" w:type="dxa"/>
            <w:vAlign w:val="center"/>
          </w:tcPr>
          <w:p w14:paraId="1E7A60B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23" w:type="dxa"/>
            <w:vAlign w:val="center"/>
          </w:tcPr>
          <w:p w14:paraId="4E3D2B7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23" w:type="dxa"/>
            <w:vAlign w:val="center"/>
          </w:tcPr>
          <w:p w14:paraId="6C611D5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776" w:type="dxa"/>
            <w:vAlign w:val="center"/>
          </w:tcPr>
          <w:p w14:paraId="2F71F4F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23" w:type="dxa"/>
            <w:vAlign w:val="center"/>
          </w:tcPr>
          <w:p w14:paraId="0FE9C13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623" w:type="dxa"/>
            <w:vAlign w:val="center"/>
          </w:tcPr>
          <w:p w14:paraId="109DE04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3803E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2" w:type="dxa"/>
            <w:vAlign w:val="center"/>
          </w:tcPr>
          <w:p w14:paraId="78F1AB8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91" w:type="dxa"/>
            <w:vAlign w:val="center"/>
          </w:tcPr>
          <w:p w14:paraId="2851B57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福建省级医疗保障信息平台数据标准化专项治理面向数据加工应用、分析服务项目</w:t>
            </w:r>
          </w:p>
        </w:tc>
        <w:tc>
          <w:tcPr>
            <w:tcW w:w="2591" w:type="dxa"/>
            <w:vAlign w:val="center"/>
          </w:tcPr>
          <w:p w14:paraId="447C1FE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福建省级医疗保障信息平台数据标准化专项治理面向数据加工应用、分析服务项目</w:t>
            </w:r>
          </w:p>
        </w:tc>
        <w:tc>
          <w:tcPr>
            <w:tcW w:w="623" w:type="dxa"/>
            <w:vAlign w:val="center"/>
          </w:tcPr>
          <w:p w14:paraId="6B5E41B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623" w:type="dxa"/>
            <w:vAlign w:val="center"/>
          </w:tcPr>
          <w:p w14:paraId="7040327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776" w:type="dxa"/>
            <w:vAlign w:val="center"/>
          </w:tcPr>
          <w:p w14:paraId="7B7649C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11,700,000.00</w:t>
            </w:r>
          </w:p>
        </w:tc>
        <w:tc>
          <w:tcPr>
            <w:tcW w:w="623" w:type="dxa"/>
            <w:vAlign w:val="center"/>
          </w:tcPr>
          <w:p w14:paraId="2CF7717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23" w:type="dxa"/>
            <w:vAlign w:val="center"/>
          </w:tcPr>
          <w:p w14:paraId="47A97A1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0E851F91">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CAFFA5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第二章 投标人须知前附表</w:t>
      </w:r>
    </w:p>
    <w:p w14:paraId="547BE94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一、投标人须知前附表1</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0"/>
        <w:gridCol w:w="1103"/>
        <w:gridCol w:w="8359"/>
      </w:tblGrid>
      <w:tr w14:paraId="67E6A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3"/>
          </w:tcPr>
          <w:p w14:paraId="110F9C9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014D3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0306788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3" w:type="dxa"/>
          </w:tcPr>
          <w:p w14:paraId="0FEC237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招标文件（第三章）</w:t>
            </w:r>
          </w:p>
        </w:tc>
        <w:tc>
          <w:tcPr>
            <w:tcW w:w="8359" w:type="dxa"/>
          </w:tcPr>
          <w:p w14:paraId="181EDD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51989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0236222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dxa"/>
          </w:tcPr>
          <w:p w14:paraId="233BFFE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8359" w:type="dxa"/>
          </w:tcPr>
          <w:p w14:paraId="25F511F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3608A77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49B74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076760E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dxa"/>
          </w:tcPr>
          <w:p w14:paraId="6C98C7C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8359" w:type="dxa"/>
          </w:tcPr>
          <w:p w14:paraId="0989268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558BA18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14:paraId="00A5C2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（2）电子投标文件：详见投标人须知前附表2《关于电子招标投标活动的专门规定》。</w:t>
            </w:r>
          </w:p>
        </w:tc>
      </w:tr>
      <w:tr w14:paraId="7736F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10C143E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3" w:type="dxa"/>
          </w:tcPr>
          <w:p w14:paraId="04C38E3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8359" w:type="dxa"/>
          </w:tcPr>
          <w:p w14:paraId="476CE30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353E489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14:paraId="237B0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3660C7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3" w:type="dxa"/>
          </w:tcPr>
          <w:p w14:paraId="2BA8228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8359" w:type="dxa"/>
          </w:tcPr>
          <w:p w14:paraId="67B3C70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33EDE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736118D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3" w:type="dxa"/>
          </w:tcPr>
          <w:p w14:paraId="1837C1D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359" w:type="dxa"/>
          </w:tcPr>
          <w:p w14:paraId="6C39449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1694F09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759D7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1B8570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3" w:type="dxa"/>
          </w:tcPr>
          <w:p w14:paraId="3DD58A1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8359" w:type="dxa"/>
          </w:tcPr>
          <w:p w14:paraId="45B780A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47B9781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5ECA5C9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2AF925E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68E9AA7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中标候选人并列的，按“技术部分”的得分高低排序；若技术部分得分也相同的，则按“商务部分”的得分高低排序；若技术部分得分与商务部分得分也相同的，则采取随机抽取方式确定。</w:t>
            </w:r>
          </w:p>
          <w:p w14:paraId="52B65AA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16E5F11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14:paraId="1799C7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46EF906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111D26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5B75D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554C535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3" w:type="dxa"/>
          </w:tcPr>
          <w:p w14:paraId="3F46AB1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8359" w:type="dxa"/>
          </w:tcPr>
          <w:p w14:paraId="432FAD4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1E91F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4747D63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3" w:type="dxa"/>
          </w:tcPr>
          <w:p w14:paraId="2ACCEAF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8359" w:type="dxa"/>
          </w:tcPr>
          <w:p w14:paraId="2F185F1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09285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0261B0F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3" w:type="dxa"/>
          </w:tcPr>
          <w:p w14:paraId="36BA0FB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8359" w:type="dxa"/>
          </w:tcPr>
          <w:p w14:paraId="6AA0C85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5DA9B8A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60AFFBB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 福建美环招标代理有限公司 提出，依法获取招标文件的时间以福建省政府采购网上公开信息系统记载的为准。</w:t>
            </w:r>
          </w:p>
          <w:p w14:paraId="41577A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2A2CF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6177EA6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3" w:type="dxa"/>
          </w:tcPr>
          <w:p w14:paraId="3BEA1EA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359" w:type="dxa"/>
          </w:tcPr>
          <w:p w14:paraId="3085493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 福建省财政厅政府采购监督管理办公室 （仅限依法进行政府采购的货物或服务类项目）。</w:t>
            </w:r>
          </w:p>
        </w:tc>
      </w:tr>
      <w:tr w14:paraId="367FF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6BAD750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03" w:type="dxa"/>
          </w:tcPr>
          <w:p w14:paraId="03DCD8B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359" w:type="dxa"/>
          </w:tcPr>
          <w:p w14:paraId="6A9CEB6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52BAF54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（1）中国政府采购网，网址www.ccgp.gov.cn。</w:t>
            </w:r>
          </w:p>
          <w:p w14:paraId="178392E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（2）中国政府采购网福建分网（福建省政府采购网），网址zfcg.czt.fujian.gov.cn。</w:t>
            </w:r>
          </w:p>
          <w:p w14:paraId="6AF51BA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14:paraId="16D2D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14:paraId="190F0E7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03" w:type="dxa"/>
          </w:tcPr>
          <w:p w14:paraId="1FAFB72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359" w:type="dxa"/>
          </w:tcPr>
          <w:p w14:paraId="434CCD2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02FCBBF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1AD8C0F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548459B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5CC751E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1）-1以中标通知书载明的中标金额作为收费的计算基数，按差额定率累进法计算。收费费率标准：100(万元)以下收费费率标准：1.50%；100-500(万元)收费费率标准：0.80%；500-1000(万元)收费费率标准：0.45%；1000-5000(万元)收费费率标准：0.25%。（2）-2招标代理服务费收取方式： ①中标人应在领取中标通知书的同时按规定的标准一次性向采购代理机构缴清招标代理服务费。招标代理服务费以银行转账、电汇、汇票或现金等付款方式。 ②招标代理服务费缴交银行账号：开户名：福建美环招标代理有限公司；开户银行：中国建设银行股份有限公司福州和源居支行；账号：3505 0161 5541 0000 0261。</w:t>
            </w:r>
          </w:p>
          <w:p w14:paraId="3DA003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14:paraId="3628EE1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(2)-2.1无效投标及废标条款： 以下为可能导致无效投标或废标的条款，具体内容详见招标文件各章节，请各投标人认真查看对照。 (1)投标报价不符合投标人须知前附表1“最高限价”条款规定的。 (2)不符合投标人须知前附表1“实质性要求和条件”条款规定的。 (3)出现“评标方法和标准”无效投标规定的。 (4)出现第三章投标人须知无效投标规定的。 (5)出现第四章资格审查与评标无效投标规定的。 (6)出现第五章招标内容及要求中“★”标示的内容为负偏离的。 (7)出现第五章招标内容及要求无效投标规定的。 (8)明显不符合技术和服务要求的为无效响应。 (9)内容不全或关键字迹模糊、无法辨认的为无效响应。 (2)-3根据《政府采购质疑和投诉办法》(财政部令第94号)第十六条的规定：对采购过程……应当依法另行确定中标、成交供应商；否则应当重新开展采购活动。 (2)-4质疑与投诉 (2)- 4.1质疑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(2)-4.1.3接收质疑函的方式、联系部门、联系电话和通讯地址： ①接收质疑函的方式：现场方式； ②接收质疑函的联系部门：办公室； ③接收质疑函的联系电话：0591-83637606； ④接收质疑函的通讯地址：福州市鼓楼区东街街道五一北路106号新侨联广场1#楼24层2402-1福建美环招标代理有限公司。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w:t>
            </w:r>
          </w:p>
        </w:tc>
      </w:tr>
      <w:tr w14:paraId="4D8C9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3" w:type="dxa"/>
            <w:gridSpan w:val="2"/>
          </w:tcPr>
          <w:p w14:paraId="4ADDFDA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359" w:type="dxa"/>
          </w:tcPr>
          <w:p w14:paraId="4954EB6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73329CD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二、投标人须知前附表2</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1"/>
        <w:gridCol w:w="9441"/>
      </w:tblGrid>
      <w:tr w14:paraId="2CEF2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2"/>
          </w:tcPr>
          <w:p w14:paraId="33E936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3584C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dxa"/>
          </w:tcPr>
          <w:p w14:paraId="7FFAFBE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441" w:type="dxa"/>
          </w:tcPr>
          <w:p w14:paraId="4C963F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3312E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21" w:type="dxa"/>
          </w:tcPr>
          <w:p w14:paraId="56AB1B3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41" w:type="dxa"/>
          </w:tcPr>
          <w:p w14:paraId="3FC872E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1794E34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w:t>
            </w:r>
          </w:p>
          <w:p w14:paraId="1345826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的内容修正为下列内容：</w:t>
            </w:r>
          </w:p>
          <w:p w14:paraId="5098D37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后适用本项目的电子招标投标活动。</w:t>
            </w:r>
          </w:p>
          <w:p w14:paraId="3BCA0EE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676C9F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14:paraId="64B40DC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5AB1CC4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5E94A21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4BD3B2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05D69BA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5E4758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41E14A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0300E34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5C4D780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1AC9A5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2C5E1B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7514DFD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77989C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5527D9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4EC740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432BEF3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021C68E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01D225A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1D1A370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006F73B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1F96270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14:paraId="29300C7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51770B3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9A1804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460272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的投标报价、投标客户端填写的投标报价应保持一致，并以投标客户端填写的投标报价为准。②本项目执行《关于福建省财政厅关于电子化政府采购项目中视为串标情形认定与处理的指导意见》（闽财购〔2018〕30号）规定。③本项目支持远程开标，投标人可通过远程线上参与开标，具体系统操作指南详见福建省政府采购网首页上相关操作手册。本项目开标过程中远程解密时限规定为30分钟，远程签章时限规定为10分钟，请投标人务必密切关注实时开标流程，完成远程解密、远程签章。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在开标过程中，因系统故障等导致无法继续进行开标的，投标人须配合等待故障处理，待故障解除后继续开标。</w:t>
            </w:r>
          </w:p>
        </w:tc>
      </w:tr>
    </w:tbl>
    <w:p w14:paraId="553F4D16">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1714FD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第三章 投标人须知</w:t>
      </w:r>
    </w:p>
    <w:p w14:paraId="4FF4CB1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029E7B0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3401C73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239C159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0C49BD0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65B4194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3A21BD2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29A0191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5398195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2B15172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11AB316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6F9B21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261E491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ED6C05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884D71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404CDAB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0BE78EF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335DE18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48EAAE8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7032697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A074BF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7584703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5EE16E8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1D26403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6FD10E8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3839E5C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0AF440F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43838B3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4B179ED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24763F7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1F98C37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2A160EB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60B5963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5E40A1A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0FA89E4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1A04265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7C8240A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福建美环招标代理有限公司 可对已发出的招标文件进行必要的澄清或修改，但不得对招标文件载明的采购标的和投标人的资格要求进行改变。</w:t>
      </w:r>
    </w:p>
    <w:p w14:paraId="3469FE1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（2）除本章第5.2条第（3）款规定情形外，澄清或修改的内容可能影响电子投标文件编制的， 福建美环招标代理有限公司 将在投标截止时间至少15个日历日前，在招标文件载明的指定媒体以更正公告的形式发布澄清或修改的内容。不足15个日历日的， 福建美环招标代理有限公司 将顺延投标截止时间及开标时间， 福建美环招标代理有限公司 和投标人受原投标截止时间及开标时间制约的所有权利和义务均延长至新的投标截止时间及开标时间。</w:t>
      </w:r>
    </w:p>
    <w:p w14:paraId="0C237A5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 福建美环招标代理有限公司 将依法组织后续采购活动（包括但不限于：重新招标、采用其他方式采购等）。</w:t>
      </w:r>
    </w:p>
    <w:p w14:paraId="37AC826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652F552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548A9A2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6535197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 福建美环招标代理有限公司 发布更正公告，则更正公告及其所发布的内容或信息（包括但不限于：招标文件的澄清或修改、现场考察或答疑会的有关事宜等）作为招标文件组成部分，对投标人具有约束力。</w:t>
      </w:r>
    </w:p>
    <w:p w14:paraId="17479B7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 福建美环招标代理有限公司 通知所有潜在投标人的书面形式。</w:t>
      </w:r>
    </w:p>
    <w:p w14:paraId="621A4CD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2B06065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 福建美环招标代理有限公司 可终止招标并发布终止公告。</w:t>
      </w:r>
    </w:p>
    <w:p w14:paraId="7BB63CB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 福建美环招标代理有限公司 通知所有潜在投标人的书面形式。</w:t>
      </w:r>
    </w:p>
    <w:p w14:paraId="17C4E89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7B48DCD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7A16249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7719812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147EEB1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57213E3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17FD371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1CF0D04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755E6A1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5D03047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5001666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779AB7E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5489362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5E2659F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531BBCE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456CC2A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448E478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48B61B6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6EC147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11CE833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54400D9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2B7A588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6CF70D2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135969E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5B4E62A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14BF21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0BB393C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59026A7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7FC53C8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3A74CB7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1F916D9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6E57096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67EBE89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0048407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7D73858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49FFA20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25ADEBA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2676DBA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0E67E99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375CE92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8DDD04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620EA85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5BA57DC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6C5EC25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6AD5668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2EBB215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6316E29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5C566B0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②电子投标文件应没有涂改或行间插字，除非这些改动是根据 福建美环招标代理有限公司 的指示进行的，或是为改正投标人造成的应修改的错误而进行的。若有前述改动，应按照下列规定之一对改动处进行处理：</w:t>
      </w:r>
    </w:p>
    <w:p w14:paraId="6D03871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0A4D176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14C0223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213D191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2A5386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3417137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284AD16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5896F9A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3803AF4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D480E4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08F5972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48BE626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17F0BAC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4AD9FB1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0E50FCB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0C19607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53602FC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3BE3CEA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 福建美环招标代理有限公司 可于投标有效期届满之前书面要求投标人延长投标有效期，投标人应在 福建美环招标代理有限公司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0432A3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494FFA1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154631E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（2）投标人以电子保函形式提交投标保证金的，保函的有效期应等于或长于电子投标文件承诺的投标有效期，否则投标无效。</w:t>
      </w:r>
    </w:p>
    <w:p w14:paraId="45F6D09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460F1CD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3A29017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2B57D0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③其他形式：</w:t>
      </w:r>
    </w:p>
    <w:p w14:paraId="6FF3D16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41CCC0B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4BA0B33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56087E1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0B40FEB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①在投标截止时间前撤回已提交的电子投标文件的投标人，其投标保证金将在 福建美环招标代理有限公司 收到投标人书面撤回通知之日起5个工作日内退回原账户。</w:t>
      </w:r>
    </w:p>
    <w:p w14:paraId="14DDBDD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70E9EEA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14:paraId="6FDD51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 福建美环招标代理有限公司 将在终止公告发布之日起5个工作日内退回已收取的投标保证金及其在银行产生的孳息。</w:t>
      </w:r>
    </w:p>
    <w:p w14:paraId="4E10BCD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38F5BCD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500E294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0F85E6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（6）有下列情形之一的，投标保证金将不予退还或通过投标保函进行索赔：</w:t>
      </w:r>
    </w:p>
    <w:p w14:paraId="5D74D50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3AA4EFE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6DBFE15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310544C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6AE2E1C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7978886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69805D1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2903735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22D4D61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788D68A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0DD4E46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05D6CA6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06A1DEF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（1）投标截止时间前，投标人可对所提交的电子投标文件进行补充、修改或撤回，并书面通知 福建美环招标代理有限公司 。</w:t>
      </w:r>
    </w:p>
    <w:p w14:paraId="5201745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74F352D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340D5BA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0E1EEE6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5B2E640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168B0EA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7AA2DA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4C302B5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0F94636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65D568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24D50D5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福建美环招标代理有限公司 将在招标文件载明的开标时间及地点主持召开开标会，并邀请投标人参加。</w:t>
      </w:r>
    </w:p>
    <w:p w14:paraId="015FDAB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11.2开标会的主持人、唱标人、记录人及其他工作人员（若有）均由 福建美环招标代理有限公司 派出，现场监督人员（若有）可由有关方面派出。</w:t>
      </w:r>
    </w:p>
    <w:p w14:paraId="42B8BA1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11631B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1500ABA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CF968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6E4D22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1131EBF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0278C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（5）若投标人未到开标现场参加开标会，也未通过远程参加开标会的，视同认可开标结果。</w:t>
      </w:r>
    </w:p>
    <w:p w14:paraId="075B48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福建美环招标代理有限公司 提出任何疑义或要求（包括质疑）。</w:t>
      </w:r>
    </w:p>
    <w:p w14:paraId="753A03D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 福建美环招标代理有限公司 将依法组织后续采购活动（包括但不限于：重新招标、采用其他方式采购等）。</w:t>
      </w:r>
    </w:p>
    <w:p w14:paraId="11307B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559A664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161AC56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38510ED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353428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4CC180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3152F43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16E1065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 福建美环招标代理有限公司 将在招标文件载明的指定媒体以中标公告的形式发布中标结果。</w:t>
      </w:r>
    </w:p>
    <w:p w14:paraId="2354F29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760CB5D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2266EDF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 福建美环招标代理有限公司 将向中标人发出中标通知书。</w:t>
      </w:r>
    </w:p>
    <w:p w14:paraId="0201F4B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533F0FA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69D42AD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5966C1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4B54F8D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44F5B7E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3C29BBC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209C39C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5D129E6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6FE4D49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70EC6E6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 福建美环招标代理有限公司 提出询问， 福建美环招标代理有限公司 将按照政府采购法及实施条例的有关规定进行答复。</w:t>
      </w:r>
    </w:p>
    <w:p w14:paraId="103A936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5E5764F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D3DE1F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6C81610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08793B7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3FBF5FC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764F69E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1AD2EE5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7F7AD74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 福建美环招标代理有限公司 对其质疑作出的处理结果，如：暂停招标投标活动、修改招标文件、停止或纠正违法违规行为、中标结果无效、废标、重新招标等；</w:t>
      </w:r>
    </w:p>
    <w:p w14:paraId="4EB2550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5F0BAE1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1DBDF2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05620C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54C9C8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2055DF0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41BF290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20CDF81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4390B25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60A2622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41A819E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FED294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166052B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323489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107C396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68EA509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04DE804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2D14161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237C16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28FFB1E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13F281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0B5438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456B23B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733BF4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6143FAD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583BB52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9670B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5BEE7B4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34C4FDE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3F25A0F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1640AB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09360E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7307DB5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D95D87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7DDE91D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6D61FD8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28AAF5D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35D40BE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083BF9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15AAB16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7B6C6F6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776C0BA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1D46D6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F4B0C1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143FEFF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5138BA3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07F1F80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6A1F185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0618A1B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0279DD5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D2CAB5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63CBA2B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FC89B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EA77DD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68ECE7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19DCE93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6758016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702295F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3DECBFF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44388BF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585DA86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3BC1943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9AC814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0C3E572B">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D8CA5A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第四章 资格审查与评标</w:t>
      </w:r>
    </w:p>
    <w:p w14:paraId="2456210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一、资格审查</w:t>
      </w:r>
    </w:p>
    <w:p w14:paraId="7CD1014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1、开标结束后，由 福建美环招标代理有限公司 负责资格审查小组的组建及资格审查工作的组织。</w:t>
      </w:r>
    </w:p>
    <w:p w14:paraId="34F2C5E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1.1资格审查小组</w:t>
      </w:r>
    </w:p>
    <w:p w14:paraId="6391771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小组由3人组成，并负责具体审查事务，其中由采购人派出的采购人代表至少1人，由福建美环招标代理有限公司派出的工作人员至少1人，其余1人可为采购人代表或福建美环招标代理有限公司的工作人员。</w:t>
      </w:r>
    </w:p>
    <w:p w14:paraId="720F07D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127E032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5274683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18EDBF7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5D5CD93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217DF8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
        <w:gridCol w:w="1709"/>
        <w:gridCol w:w="7761"/>
      </w:tblGrid>
      <w:tr w14:paraId="20332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5E761EB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09" w:type="dxa"/>
          </w:tcPr>
          <w:p w14:paraId="37BF98B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7761" w:type="dxa"/>
          </w:tcPr>
          <w:p w14:paraId="5C48BB6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4291E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40BE4F4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09" w:type="dxa"/>
          </w:tcPr>
          <w:p w14:paraId="50BBB89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7761" w:type="dxa"/>
          </w:tcPr>
          <w:p w14:paraId="4E00AC2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80EE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529B242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09" w:type="dxa"/>
          </w:tcPr>
          <w:p w14:paraId="54A3DFC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7761" w:type="dxa"/>
          </w:tcPr>
          <w:p w14:paraId="327FAC5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EADA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7034380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09" w:type="dxa"/>
          </w:tcPr>
          <w:p w14:paraId="69DD85D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7761" w:type="dxa"/>
          </w:tcPr>
          <w:p w14:paraId="3A51E6C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F917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560AB9C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09" w:type="dxa"/>
          </w:tcPr>
          <w:p w14:paraId="339E0A1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7761" w:type="dxa"/>
          </w:tcPr>
          <w:p w14:paraId="1C86740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34BC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71324C9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09" w:type="dxa"/>
          </w:tcPr>
          <w:p w14:paraId="436B565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7761" w:type="dxa"/>
          </w:tcPr>
          <w:p w14:paraId="0E4F654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0DFF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4752E87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09" w:type="dxa"/>
          </w:tcPr>
          <w:p w14:paraId="56D34BF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7761" w:type="dxa"/>
          </w:tcPr>
          <w:p w14:paraId="35E739A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D89E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34506D5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09" w:type="dxa"/>
          </w:tcPr>
          <w:p w14:paraId="42905A9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7761" w:type="dxa"/>
          </w:tcPr>
          <w:p w14:paraId="3DE35E7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8563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41AD06C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09" w:type="dxa"/>
          </w:tcPr>
          <w:p w14:paraId="35A7944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7761" w:type="dxa"/>
          </w:tcPr>
          <w:p w14:paraId="511E03F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E84B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1792054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09" w:type="dxa"/>
          </w:tcPr>
          <w:p w14:paraId="43C95E1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7761" w:type="dxa"/>
          </w:tcPr>
          <w:p w14:paraId="57428C4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54EE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2" w:type="dxa"/>
          </w:tcPr>
          <w:p w14:paraId="0F7BF57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09" w:type="dxa"/>
          </w:tcPr>
          <w:p w14:paraId="4955690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7761" w:type="dxa"/>
          </w:tcPr>
          <w:p w14:paraId="04F42AB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11C15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68A0DA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39890D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00D801E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634E2F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4175F3BC">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8879"/>
      </w:tblGrid>
      <w:tr w14:paraId="6A0BD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70014A0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8879" w:type="dxa"/>
          </w:tcPr>
          <w:p w14:paraId="299F065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09663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0CE2907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8879" w:type="dxa"/>
          </w:tcPr>
          <w:p w14:paraId="2092E91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3DBE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3" w:type="dxa"/>
          </w:tcPr>
          <w:p w14:paraId="3ED591D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本采购包接受联合体投标</w:t>
            </w:r>
          </w:p>
        </w:tc>
        <w:tc>
          <w:tcPr>
            <w:tcW w:w="8879" w:type="dxa"/>
          </w:tcPr>
          <w:p w14:paraId="6EAD716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（1）本项目接受联合体投标。联合体成员不得超过3名。 （2）若以联合体参与投标的，联合体各方要各自提供资格证明材料。（3）联合体只能以其中一方具备的条件作为“商务部分”评标依据，投标人在投标文件中必须明确以联合体的确定一方的条件参与“商务部分”评分。 （4）以联合体形式参加投标的，联合体各方均应当符合政府采购法第二十二条第一款规定的条件。 （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供应商另外组成联合体参加本项目的投标。联合体各方以自己的名义参加本项目的，联合体及联合体各方的投标或者响应均无效；联合体各方又与其他供应商组成新的联合体，参加本项目投标的，相关联合体投标或者响应均无效。 （7）联合体中标的，联合体各方应当共同与招标人签订合同，就中标项目向招标人承担连带责任。</w:t>
            </w:r>
          </w:p>
        </w:tc>
      </w:tr>
    </w:tbl>
    <w:p w14:paraId="4AE1125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7B4AB06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14:paraId="5CD1B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244A6CC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5496D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63CB444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7312A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5153630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4CD4E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3CC678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5FFAA52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1BEA260E">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资格审查不合格项：无</w:t>
      </w:r>
    </w:p>
    <w:p w14:paraId="40E51B4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3CBE6E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2、资格审查情况不得私自外泄，有关信息由 福建美环招标代理有限公司 统一对外发布。</w:t>
      </w:r>
    </w:p>
    <w:p w14:paraId="2523DAB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3、资格审查合格的投标人不足三家的，不进行评标。同时，本次采购活动结束， 福建美环招标代理有限公司 将依法组织后续采购活动（包括但不限于：重新招标、采用其他方式采购等）。</w:t>
      </w:r>
    </w:p>
    <w:p w14:paraId="4C725EC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597565C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4、资格审查结束后，由 福建美环招标代理有限公司 负责评标委员会的组建及评标工作的组织。</w:t>
      </w:r>
    </w:p>
    <w:p w14:paraId="42AE354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45341DA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由采购人代表和评审专家两部分共7人组成，其中由福建省政府采购评审专家库产生的评审专家5人，由采购人派出的采购人代表2人。</w:t>
      </w:r>
    </w:p>
    <w:p w14:paraId="4075D1D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46DD64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7DA61A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387C8D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25C91A9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25A65AE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29F06A4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①评标情况不得私自外泄，有关信息由 福建美环招标代理有限公司 统一对外发布。</w:t>
      </w:r>
    </w:p>
    <w:p w14:paraId="65A3A54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 福建美环招标代理有限公司 或投标人提供的要求保密的资料，不得摘记翻印和外传。</w:t>
      </w:r>
    </w:p>
    <w:p w14:paraId="1FC5365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40FA0DC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6F284E0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54CBDF9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431A8E7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2EF08C5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5C9DDB2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4A64C58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D25391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3B79344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38EFF53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0DC3027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34E3BD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16CC62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1A031AA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56F9AF8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2F0EB059">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6"/>
        <w:gridCol w:w="1203"/>
        <w:gridCol w:w="8243"/>
      </w:tblGrid>
      <w:tr w14:paraId="4F868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7BEDEC1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03" w:type="dxa"/>
          </w:tcPr>
          <w:p w14:paraId="2071BB6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8243" w:type="dxa"/>
          </w:tcPr>
          <w:p w14:paraId="061D4B8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410D1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6FA109C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03" w:type="dxa"/>
          </w:tcPr>
          <w:p w14:paraId="509B82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8243" w:type="dxa"/>
          </w:tcPr>
          <w:p w14:paraId="7FCE215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4F7B8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084A7D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03" w:type="dxa"/>
          </w:tcPr>
          <w:p w14:paraId="48041FA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8243" w:type="dxa"/>
          </w:tcPr>
          <w:p w14:paraId="0B2ECE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6114F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16B46B4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03" w:type="dxa"/>
          </w:tcPr>
          <w:p w14:paraId="49A82E0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8243" w:type="dxa"/>
          </w:tcPr>
          <w:p w14:paraId="7E53D17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r w14:paraId="4796E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0F325B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3" w:type="dxa"/>
          </w:tcPr>
          <w:p w14:paraId="3065003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8243" w:type="dxa"/>
          </w:tcPr>
          <w:p w14:paraId="2C216EB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盖章的；2、投标文件载明的招标项目交付时间超过招标文件规定或未载明招标项目交付时间的；3、不符合招标文件中规定的实质性要求和条件、无效投标条款的；4、投标文件组成不符合招标文件要求的；5、同一个投标人同时参于本项目投标的；6、属于招标文件规定的符合性审查不合格情形；7、属于招标文件规定评标委员会应否决其投标的情形；8、投标文件的资格及资信证明部分中出现报价部分的全部或部分的投标报价信息(或组成资料)；9、评标委员会认为应当停止评标工作的。</w:t>
            </w:r>
          </w:p>
        </w:tc>
      </w:tr>
    </w:tbl>
    <w:p w14:paraId="53D7DA7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5336361D">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2F43969">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4"/>
        <w:gridCol w:w="9308"/>
      </w:tblGrid>
      <w:tr w14:paraId="3E5E2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119F351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9308" w:type="dxa"/>
          </w:tcPr>
          <w:p w14:paraId="6A8D0C0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1D194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50BB561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9308" w:type="dxa"/>
          </w:tcPr>
          <w:p w14:paraId="17F5E4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签署、盖章的；2、不符合招标文件中规定的实质性要求和条件、无效投标条款的；3、属于招标文件规定的符合性检查不合格情形；4、属于招标文件规定评标委员会应否决其投标的情形；5、投标文件的技术部分中出现报价部分的全部或部分的投标报价信息(或组成资料)；6、不满足招标文件第五章“技术和服务要求”中带★号条款的为无效投标。</w:t>
            </w:r>
          </w:p>
        </w:tc>
      </w:tr>
    </w:tbl>
    <w:p w14:paraId="100E681F">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2"/>
        <w:gridCol w:w="9310"/>
      </w:tblGrid>
      <w:tr w14:paraId="67B8C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2AB3BE3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9310" w:type="dxa"/>
          </w:tcPr>
          <w:p w14:paraId="6F1936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68DC9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2" w:type="dxa"/>
          </w:tcPr>
          <w:p w14:paraId="49A4345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9310" w:type="dxa"/>
          </w:tcPr>
          <w:p w14:paraId="2A4ED9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签署、盖章的；2、投标文件载明的招标项目交付时间超过招标文件规定或未载明招标项目交付时间的；3、属于招标文件规定的符合性检查不合格情形；4、不符合招标文件中规定的实质性要求和条件、无效投标条款的；5、属于招标文件规定评标委员会应否决其投标的情形；6、投标文件的商务部分中出现报价部分的全部或部分的投标报价信息(或组成资料)；7、招标文件第五章“三、商务条件”中内容出负偏离的，按无效投标处理。</w:t>
            </w:r>
          </w:p>
        </w:tc>
      </w:tr>
    </w:tbl>
    <w:p w14:paraId="22C6344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8"/>
        <w:gridCol w:w="9314"/>
      </w:tblGrid>
      <w:tr w14:paraId="528DB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Pr>
          <w:p w14:paraId="65FB51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9314" w:type="dxa"/>
          </w:tcPr>
          <w:p w14:paraId="2164269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72AC6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Pr>
          <w:p w14:paraId="1A04149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9314" w:type="dxa"/>
          </w:tcPr>
          <w:p w14:paraId="569387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1、报价超过预算金额或最高限价的。 2、根据《财政部关于印发关于在相关自由贸易试验区和自由贸易港开展推动解决政府采购异常低价问题试点工作的通知》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3A29A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2D658DC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42E0212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87BA3F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2D6B012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607A36D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7A36AF5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6169756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5427E8E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1F7CF9A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7D63AFA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9EF8C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21F32FB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0CB3E5D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0EC0A0D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43FC0D3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3B43154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54DF0D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03390B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6DD1C39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60E81C6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412A394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F1C8F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7EFC177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报价相同的，采取随机抽取方式确定，其他投标无效。</w:t>
      </w:r>
    </w:p>
    <w:p w14:paraId="50AB01D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46221A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FB696C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680BC30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中标候选人并列的，按“技术部分”的得分高低排序；若技术部分得分也相同的，则按“商务部分”的得分高低排序；若技术部分得分与商务部分得分也相同的，则采取随机抽取方式确定。</w:t>
      </w:r>
    </w:p>
    <w:p w14:paraId="558679B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4289E8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51DD6CB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6D45BED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5C671A1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46C9776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0F642F7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0522655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4FF0D99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6D97EDF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7694002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2F3D03A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32AE9C8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7F1A17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41A474B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1206358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9105D2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31DCBD0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5247A13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6634439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51B7A7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0E09288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5BF6E1A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2B430F0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5AA961A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※若废标，则本次采购活动结束， 福建美环招标代理有限公司 将依法组织后续采购活动（包括但不限于：重新招标、采用其他方式采购等）。</w:t>
      </w:r>
    </w:p>
    <w:p w14:paraId="3E6E7A4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02817BF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30E2770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0ED94A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35E0A2D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76F53B86">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24973DF8">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0ACA9C4">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22485568">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价格项（F1×A1）满分为10.0000分</w:t>
      </w:r>
    </w:p>
    <w:p w14:paraId="37332B59">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满足招标文件要求且报价最低的为评审基准价，价格得分=（评审基准价/报价）×标准分值</w:t>
      </w:r>
    </w:p>
    <w:p w14:paraId="0A530E71">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58"/>
        <w:gridCol w:w="1297"/>
        <w:gridCol w:w="936"/>
        <w:gridCol w:w="6271"/>
      </w:tblGrid>
      <w:tr w14:paraId="69CD0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8" w:type="dxa"/>
          </w:tcPr>
          <w:p w14:paraId="62E6EAB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297" w:type="dxa"/>
          </w:tcPr>
          <w:p w14:paraId="6ED2B38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936" w:type="dxa"/>
          </w:tcPr>
          <w:p w14:paraId="76BCA6F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6271" w:type="dxa"/>
          </w:tcPr>
          <w:p w14:paraId="5C7A7DF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0D0A0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8" w:type="dxa"/>
          </w:tcPr>
          <w:p w14:paraId="500986F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1297" w:type="dxa"/>
          </w:tcPr>
          <w:p w14:paraId="7AA4655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936" w:type="dxa"/>
          </w:tcPr>
          <w:p w14:paraId="63BB3365">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c>
          <w:tcPr>
            <w:tcW w:w="6271" w:type="dxa"/>
          </w:tcPr>
          <w:p w14:paraId="1E67A0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软件和信息技术服务业，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残疾人福利性单位价格的扣除的规定见“第四章资格审查与评标8.4其他”。</w:t>
            </w:r>
          </w:p>
        </w:tc>
      </w:tr>
      <w:tr w14:paraId="3A993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8" w:type="dxa"/>
          </w:tcPr>
          <w:p w14:paraId="40E3365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1297" w:type="dxa"/>
          </w:tcPr>
          <w:p w14:paraId="7702A54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联合协议或者分包</w:t>
            </w:r>
          </w:p>
        </w:tc>
        <w:tc>
          <w:tcPr>
            <w:tcW w:w="936" w:type="dxa"/>
          </w:tcPr>
          <w:p w14:paraId="045CC062">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6271" w:type="dxa"/>
          </w:tcPr>
          <w:p w14:paraId="2E4CA72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非专门面向中小企业的项目，根据财政部、工业和信息化部关于发布《政府采购促进中小企业发展管理办法》(财库〔2020〕46号)和《福建省财政厅关于进一步加大政府采购支持中小企业力度的通知》（闽财规〔2022〕13号）的规定：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75223A1D">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1C48B788">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技术项（F2×A2）满分为80.0000分</w:t>
      </w:r>
    </w:p>
    <w:tbl>
      <w:tblPr>
        <w:tblStyle w:val="3"/>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9"/>
        <w:gridCol w:w="855"/>
        <w:gridCol w:w="1138"/>
        <w:gridCol w:w="7024"/>
      </w:tblGrid>
      <w:tr w14:paraId="1EB1D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213BAD5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55" w:type="dxa"/>
            <w:vAlign w:val="center"/>
          </w:tcPr>
          <w:p w14:paraId="59328BE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1138" w:type="dxa"/>
            <w:vAlign w:val="center"/>
          </w:tcPr>
          <w:p w14:paraId="18E968B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7024" w:type="dxa"/>
          </w:tcPr>
          <w:p w14:paraId="06ADEF8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2BBBA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3431931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F2.1技术响应</w:t>
            </w:r>
          </w:p>
        </w:tc>
        <w:tc>
          <w:tcPr>
            <w:tcW w:w="855" w:type="dxa"/>
            <w:vAlign w:val="center"/>
          </w:tcPr>
          <w:p w14:paraId="5585B81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45.00</w:t>
            </w:r>
          </w:p>
        </w:tc>
        <w:tc>
          <w:tcPr>
            <w:tcW w:w="1138" w:type="dxa"/>
            <w:vAlign w:val="center"/>
          </w:tcPr>
          <w:p w14:paraId="657DED4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024" w:type="dxa"/>
          </w:tcPr>
          <w:p w14:paraId="7BB22FC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提供的技术和服务要求响应表,对照招标文件第五章招标内容及要求“技术和服务要求”，由评委进行评议并打分：标有“★”项为实质性条款，不允许负偏离，出现负偏离按照无效投标处理；标有“▲”项(共计30项)的内容，每负偏离一项扣1.5分，正偏离不加分。</w:t>
            </w:r>
          </w:p>
        </w:tc>
      </w:tr>
      <w:tr w14:paraId="0DC7F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48F3CC9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F2.2现状描述、问题分析和解决思路</w:t>
            </w:r>
          </w:p>
        </w:tc>
        <w:tc>
          <w:tcPr>
            <w:tcW w:w="855" w:type="dxa"/>
            <w:vAlign w:val="center"/>
          </w:tcPr>
          <w:p w14:paraId="7C6177D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0433534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010E84B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国家医保信息平台标准化信息化要求进行准确表述【包括但不限于医保医院数据接口种类和用途分析、十八项编码内容和质控要求、国家数据归集数据项和质控要求】和对我省常用统计分析所涉及参保、缴费、就医、结算、监管、药采数据表(含数据项)内容进行概要性描述【包括但不限于主要数据表(含数据项)用途和关联性，医保两定接口质控数据项】，由评委进行评议并打分：①现状分析周全、合理、符合实际情况，且各类图表完整准确的得3分；②现状分析较详实、较贴切实际，且各类图表较完整的得2.8分；③现状分析一般，不够全面、完整的得2.6分；④有重大偏离或未提供的不得分。</w:t>
            </w:r>
          </w:p>
        </w:tc>
      </w:tr>
      <w:tr w14:paraId="5E34A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1B24D3B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F2.3问题分析和解决思路</w:t>
            </w:r>
          </w:p>
        </w:tc>
        <w:tc>
          <w:tcPr>
            <w:tcW w:w="855" w:type="dxa"/>
            <w:vAlign w:val="center"/>
          </w:tcPr>
          <w:p w14:paraId="5455A32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7CD04C8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61ACB9D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我省统计数据口径一致性、准确性问题进行分析，并提出针对性改进和治理总体思路(包括但不限于业务中台与数据中台之间同步数据一致性问题和解决思路、不同统计表间数据口径问题和解决思路)；对我省医保信息平台数据质量问题进行分析，提出解决思路，(包括但不限于存在数据质量问题具体内容、解决思路)；对我省医保部门在平台外使用医保数据安全隐患进行分析，提出解决思路(包括但不限于平台外数据使用场景和安全隐患、具体解决思路)，由评委进行评议并打分：①问题分析全面具体、符合实际情况，且解决思路具备可行性、措施具体的得3分；②问题分析不够全面但符合实际情况，解决思路具备一定可行性、但措施简单的得2.8分；③问题分析一般，不够全面、完整的得2.6分；④有重大偏离或未提供的不得分。</w:t>
            </w:r>
          </w:p>
        </w:tc>
      </w:tr>
      <w:tr w14:paraId="78A33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3C16DF9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F2.4数据质控服务</w:t>
            </w:r>
          </w:p>
        </w:tc>
        <w:tc>
          <w:tcPr>
            <w:tcW w:w="855" w:type="dxa"/>
            <w:vAlign w:val="center"/>
          </w:tcPr>
          <w:p w14:paraId="6B05F46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342D0DF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3EF083D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医保数据一致性处理和打标服务具体做法提供解决方案和具体服务措施(包括但不限于数据准同步方法和具体服务内容、数据一致性校验方法和和具体服务内容)；对我省两定机构数据质量分析和质量控制服务提供解决方法和具体服务措施(包括但不限于数据质量分析方法和具体服务内容、数据质量控制方法和具体服务内容);结合数据血缘可视化方法对我省医保经办类数据、药采数据、财务数据和外部共享数据互联共用治理要求提供解决方法和具体服务措施(包括但不限于数据中台汇聚方法和具体服务内容、数据清洗内容和共享互用方法和具体服务内容），由评委进行评议并打分：①方案可行性高、科学合理，且各类图表完整、逻辑性准确的得3分；②方案可行性一般，且各类图表不够完整、逻辑性一般的得2.8分；③方案不够全面、完整的，图表不够准确得2.6分；④有重大偏离或未提供的不得分。</w:t>
            </w:r>
          </w:p>
        </w:tc>
      </w:tr>
      <w:tr w14:paraId="0691E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5BB9420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F2.5数据归集服务</w:t>
            </w:r>
          </w:p>
        </w:tc>
        <w:tc>
          <w:tcPr>
            <w:tcW w:w="855" w:type="dxa"/>
            <w:vAlign w:val="center"/>
          </w:tcPr>
          <w:p w14:paraId="1111C4A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5A33F84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24FE06C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符合国家局要求的医保数据归集、医保数据归集质量管理提供说明和具体服务内容[包括但不限于数据归集方法(含离线、准实时)、数据一致性和完整性校验方法、数据差错种类和处理方法等]；提供的国家归集数据可视化服务方案(展示各类数据质量情况分布情况、下钻并定位主要问题)，由评委进行评议并打分：①方案可行性高、科学合理，且各类图表完整、逻辑性准确的得3分；②方案可行性一般，且各类图表不够完整、逻辑性一般的得2.8分；③方案不够全面、完整的，图表不够准确得2.6分；④有重大偏离或未提供的不得分。</w:t>
            </w:r>
          </w:p>
        </w:tc>
      </w:tr>
      <w:tr w14:paraId="59267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45A1052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F2.6数据安全管控服务</w:t>
            </w:r>
          </w:p>
        </w:tc>
        <w:tc>
          <w:tcPr>
            <w:tcW w:w="855" w:type="dxa"/>
            <w:vAlign w:val="center"/>
          </w:tcPr>
          <w:p w14:paraId="6F8BA5B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1A69412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58CE8F9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医保数据脱敏服务方案[包括但不限于脱敏策略配置、定时及准实时增量自动脱敏、脱敏数据安全性保障、脱敏数据可用性保障、脱敏数据还原等服务方案]；医保数据安全流转管控和服务，[包括但不限于安全机制描述、用户授权、任务管理、文件防篡改、工作区管理、数据安全审计等]；数据中台区域安全管理方案[包括但不限于数据中台范围表级授权访问、查询、提取、修改的各类应用服务，对数据超范围使用进行监测和安全警示]，由评委进行评议并打分：①方案可行性高、科学合理，且各类图表完整、逻辑性准确的得3分；②方案可行性一般，且各类图表不够完整、逻辑性一般的得2.8分；③方案不够全面、完整的，图表不够准确得2.6分；④有重大偏离或未提供的不得分。</w:t>
            </w:r>
          </w:p>
        </w:tc>
      </w:tr>
      <w:tr w14:paraId="69448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6D989B8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F2.7监管数据规范化处理服务</w:t>
            </w:r>
          </w:p>
        </w:tc>
        <w:tc>
          <w:tcPr>
            <w:tcW w:w="855" w:type="dxa"/>
            <w:vAlign w:val="center"/>
          </w:tcPr>
          <w:p w14:paraId="44D6ED9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6E79FE1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52ABA6E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打击欺诈骗保专项数据库重构方案[包括但不限于省级及地市专区数据库重构内容、安全控制、自动同步、独立授权等内容]；现场监管数据库使用服务方案[包括但不限于通过可视化工具实现省、市、区县等三级可视化服务授权管理，对特殊任务可以实现行级权限管理服务和灵活授权管理],由评委进行评议并打分：①方案可行性高、科学合理，且各类图表完整、逻辑性准确的得3分；②方案可行性一般，且各类图表不够完整、逻辑性一般的得2.8分；③方案不够全面、完整的，图表不够准确得2.6分；④有重大偏离或未提供的不得分。</w:t>
            </w:r>
          </w:p>
        </w:tc>
      </w:tr>
      <w:tr w14:paraId="2FE7C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5EE5A5D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F2.8监管数据规范化处理服务</w:t>
            </w:r>
          </w:p>
        </w:tc>
        <w:tc>
          <w:tcPr>
            <w:tcW w:w="855" w:type="dxa"/>
            <w:vAlign w:val="center"/>
          </w:tcPr>
          <w:p w14:paraId="682C99A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767523A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7024" w:type="dxa"/>
          </w:tcPr>
          <w:p w14:paraId="36FB962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常态化脏数据监测分析服务方案[包括但不限于脏数据实时监测与筛查方法、合理性数据监管建议等内容]；现场检查信息保障服务方案[包括但不限于服务内容、数据抽取、数据转换、数据校验等内容],由评委进行评议并打分：①方案可行性高、科学合理，且各类图表完整、逻辑性准确的得3分；②方案可行性一般，且各类图表不够完整、逻辑性一般的得2.8分；③方案不够全面、完整的，图表不够准确得2.6分；④有重大偏离或未提供的不得分。</w:t>
            </w:r>
          </w:p>
        </w:tc>
      </w:tr>
      <w:tr w14:paraId="1A080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043FA3C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F2.9服务项目演示</w:t>
            </w:r>
          </w:p>
        </w:tc>
        <w:tc>
          <w:tcPr>
            <w:tcW w:w="855" w:type="dxa"/>
            <w:vAlign w:val="center"/>
          </w:tcPr>
          <w:p w14:paraId="76D6C4F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4028AE4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024" w:type="dxa"/>
          </w:tcPr>
          <w:p w14:paraId="1192276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数据血缘可视化管理服务的演示情况进行评分：针对医保经办类数据、药采数据、财务数据和外部共享数据之间数据血缘关系进行可视化操作演示，包含：数据库、表、字段之间关系建立过程可视化流程、展示和变更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具备建立</w:t>
            </w:r>
            <w:r>
              <w:rPr>
                <w:rFonts w:hint="eastAsia" w:ascii="宋体" w:hAnsi="宋体" w:eastAsia="宋体" w:cs="宋体"/>
                <w:color w:val="auto"/>
                <w:sz w:val="24"/>
                <w:szCs w:val="24"/>
                <w:highlight w:val="none"/>
              </w:rPr>
              <w:t>医保经办类数据、药采数据、财务数据和外部共享数据之间的数据血缘关系</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得1分；</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针对上述数据血缘关系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数据库、表、字段之间关系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建立过程可视化流程及展示得1分；</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针对上述数据血缘关系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数据库、表、字段之间关系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变更情况的可视化</w:t>
            </w:r>
            <w:r>
              <w:rPr>
                <w:rFonts w:hint="eastAsia" w:ascii="宋体" w:hAnsi="宋体" w:eastAsia="宋体" w:cs="宋体"/>
                <w:color w:val="auto"/>
                <w:sz w:val="24"/>
                <w:szCs w:val="24"/>
                <w:highlight w:val="none"/>
                <w:lang w:val="en-US" w:eastAsia="zh-CN"/>
              </w:rPr>
              <w:t>得1分，全部</w:t>
            </w:r>
            <w:r>
              <w:rPr>
                <w:rFonts w:hint="eastAsia" w:ascii="宋体" w:hAnsi="宋体" w:eastAsia="宋体" w:cs="宋体"/>
                <w:color w:val="auto"/>
                <w:sz w:val="24"/>
                <w:szCs w:val="24"/>
                <w:highlight w:val="none"/>
              </w:rPr>
              <w:t>演示以上内容的得3分，演示不符合上述要求或未提供演示的不得分。演示软件需明确显示投标人企业名称。</w:t>
            </w:r>
          </w:p>
          <w:p w14:paraId="574E89E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方式进行，录屏操作须使用真实运行环境的软件，敏感数据须脱敏。五项演示的总时间不超过20分钟。】</w:t>
            </w:r>
          </w:p>
        </w:tc>
      </w:tr>
      <w:tr w14:paraId="40DFF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3CD53CD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F2.10服务项目演示</w:t>
            </w:r>
          </w:p>
        </w:tc>
        <w:tc>
          <w:tcPr>
            <w:tcW w:w="855" w:type="dxa"/>
            <w:vAlign w:val="center"/>
          </w:tcPr>
          <w:p w14:paraId="445BC1F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15C7CE0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024" w:type="dxa"/>
          </w:tcPr>
          <w:p w14:paraId="06E9A55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根据投标人对数据可视化查询支撑服务的演示情况进行评分：在无需编写脚本的情况下自由组合条件查询数据（例如：历史业务数据），包括自动读取数据表列名、条件嵌套等自由组合筛查能力、结果统计能力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具备自动读取数据表列名功能的得1分，具备条件组合嵌套查询功能的得1分，具备统计分析功能的得1分，全部</w:t>
            </w:r>
            <w:r>
              <w:rPr>
                <w:rFonts w:hint="eastAsia" w:ascii="宋体" w:hAnsi="宋体" w:eastAsia="宋体" w:cs="宋体"/>
                <w:color w:val="auto"/>
                <w:sz w:val="24"/>
                <w:szCs w:val="24"/>
                <w:highlight w:val="none"/>
              </w:rPr>
              <w:t>演示以上内容的得3分，演示不符合上述要求或未提供演示的不得分。演示软件需明确显示投标人企业名称。</w:t>
            </w:r>
          </w:p>
          <w:p w14:paraId="79A4379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方式进行，录屏操作须使用真实运行环境的软件，敏感数据须脱敏。五项演示的总时间不超过20分钟。】</w:t>
            </w:r>
          </w:p>
        </w:tc>
      </w:tr>
      <w:tr w14:paraId="47C07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1D4B4E9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F2.11服务项目演示</w:t>
            </w:r>
          </w:p>
        </w:tc>
        <w:tc>
          <w:tcPr>
            <w:tcW w:w="855" w:type="dxa"/>
            <w:vAlign w:val="center"/>
          </w:tcPr>
          <w:p w14:paraId="3BDEFEA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58C9361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024" w:type="dxa"/>
          </w:tcPr>
          <w:p w14:paraId="180045B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根据投标人对数据安全流转管控服务的演示情况进行评分：数据管控申请流程，包括数据申请，申请附件上传、组成员批量添加申请、任务管理、任务创建、工作区关联、工作区文件下载、工作区管理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具备数据</w:t>
            </w:r>
            <w:r>
              <w:rPr>
                <w:rFonts w:hint="eastAsia" w:ascii="宋体" w:hAnsi="宋体" w:eastAsia="宋体" w:cs="宋体"/>
                <w:color w:val="auto"/>
                <w:sz w:val="24"/>
                <w:szCs w:val="24"/>
                <w:highlight w:val="none"/>
              </w:rPr>
              <w:t>申请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含支持多</w:t>
            </w:r>
            <w:r>
              <w:rPr>
                <w:rFonts w:hint="eastAsia" w:ascii="宋体" w:hAnsi="宋体" w:eastAsia="宋体" w:cs="宋体"/>
                <w:color w:val="auto"/>
                <w:sz w:val="24"/>
                <w:szCs w:val="24"/>
                <w:highlight w:val="none"/>
              </w:rPr>
              <w:t>组成员批量</w:t>
            </w:r>
            <w:r>
              <w:rPr>
                <w:rFonts w:hint="eastAsia" w:ascii="宋体" w:hAnsi="宋体" w:eastAsia="宋体" w:cs="宋体"/>
                <w:color w:val="auto"/>
                <w:sz w:val="24"/>
                <w:szCs w:val="24"/>
                <w:highlight w:val="none"/>
                <w:lang w:val="en-US" w:eastAsia="zh-CN"/>
              </w:rPr>
              <w:t>设置功能）功能的得1分，具备任务管理功能（包括</w:t>
            </w:r>
            <w:r>
              <w:rPr>
                <w:rFonts w:hint="eastAsia" w:ascii="宋体" w:hAnsi="宋体" w:eastAsia="宋体" w:cs="宋体"/>
                <w:color w:val="auto"/>
                <w:sz w:val="24"/>
                <w:szCs w:val="24"/>
                <w:highlight w:val="none"/>
              </w:rPr>
              <w:t>任务管理、任务创建</w:t>
            </w:r>
            <w:r>
              <w:rPr>
                <w:rFonts w:hint="eastAsia" w:ascii="宋体" w:hAnsi="宋体" w:eastAsia="宋体" w:cs="宋体"/>
                <w:color w:val="auto"/>
                <w:sz w:val="24"/>
                <w:szCs w:val="24"/>
                <w:highlight w:val="none"/>
                <w:lang w:val="en-US" w:eastAsia="zh-CN"/>
              </w:rPr>
              <w:t>）的得1分，具备工作区管理功能（含</w:t>
            </w:r>
            <w:r>
              <w:rPr>
                <w:rFonts w:hint="eastAsia" w:ascii="宋体" w:hAnsi="宋体" w:eastAsia="宋体" w:cs="宋体"/>
                <w:color w:val="auto"/>
                <w:sz w:val="24"/>
                <w:szCs w:val="24"/>
                <w:highlight w:val="none"/>
              </w:rPr>
              <w:t>工作区关联、工作区文件下载</w:t>
            </w:r>
            <w:r>
              <w:rPr>
                <w:rFonts w:hint="eastAsia" w:ascii="宋体" w:hAnsi="宋体" w:eastAsia="宋体" w:cs="宋体"/>
                <w:color w:val="auto"/>
                <w:sz w:val="24"/>
                <w:szCs w:val="24"/>
                <w:highlight w:val="none"/>
                <w:lang w:val="en-US" w:eastAsia="zh-CN"/>
              </w:rPr>
              <w:t>）的得1分，全部</w:t>
            </w:r>
            <w:r>
              <w:rPr>
                <w:rFonts w:hint="eastAsia" w:ascii="宋体" w:hAnsi="宋体" w:eastAsia="宋体" w:cs="宋体"/>
                <w:color w:val="auto"/>
                <w:sz w:val="24"/>
                <w:szCs w:val="24"/>
                <w:highlight w:val="none"/>
              </w:rPr>
              <w:t>演示以上内容的得3分，演示不符合上述要求或未提供演示的不得分。演示软件需明确显示投标人企业名称。</w:t>
            </w:r>
          </w:p>
          <w:p w14:paraId="0389B71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方式进行，录屏操作须使用真实运行环境的软件，敏感数据须脱敏。五项演示的总时间不超过20分钟。】</w:t>
            </w:r>
          </w:p>
        </w:tc>
      </w:tr>
      <w:tr w14:paraId="7F067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5939300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F2.12服务项目演示</w:t>
            </w:r>
          </w:p>
        </w:tc>
        <w:tc>
          <w:tcPr>
            <w:tcW w:w="855" w:type="dxa"/>
            <w:vAlign w:val="center"/>
          </w:tcPr>
          <w:p w14:paraId="593E523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1138" w:type="dxa"/>
            <w:vAlign w:val="center"/>
          </w:tcPr>
          <w:p w14:paraId="01D34BB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024" w:type="dxa"/>
          </w:tcPr>
          <w:p w14:paraId="1530F9B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根据投标人对数据中台区域安全管理演示情况进行评分：演示数据账号授权管理功能以及数据查询快捷行级授权服务(包括区划限制服务及具体机构数据查询限制)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数据账号授权管理功能</w:t>
            </w:r>
            <w:r>
              <w:rPr>
                <w:rFonts w:hint="eastAsia" w:ascii="宋体" w:hAnsi="宋体" w:eastAsia="宋体" w:cs="宋体"/>
                <w:color w:val="auto"/>
                <w:sz w:val="24"/>
                <w:szCs w:val="24"/>
                <w:highlight w:val="none"/>
                <w:lang w:val="en-US" w:eastAsia="zh-CN"/>
              </w:rPr>
              <w:t>的得1分，具备</w:t>
            </w:r>
            <w:r>
              <w:rPr>
                <w:rFonts w:hint="eastAsia" w:ascii="宋体" w:hAnsi="宋体" w:eastAsia="宋体" w:cs="宋体"/>
                <w:color w:val="auto"/>
                <w:sz w:val="24"/>
                <w:szCs w:val="24"/>
                <w:highlight w:val="none"/>
              </w:rPr>
              <w:t>数据查询快捷行级授权服务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区划</w:t>
            </w:r>
            <w:r>
              <w:rPr>
                <w:rFonts w:hint="eastAsia" w:ascii="宋体" w:hAnsi="宋体" w:eastAsia="宋体" w:cs="宋体"/>
                <w:color w:val="auto"/>
                <w:sz w:val="24"/>
                <w:szCs w:val="24"/>
                <w:highlight w:val="none"/>
                <w:lang w:val="en-US" w:eastAsia="zh-CN"/>
              </w:rPr>
              <w:t>数据</w:t>
            </w:r>
            <w:r>
              <w:rPr>
                <w:rFonts w:hint="eastAsia" w:ascii="宋体" w:hAnsi="宋体" w:eastAsia="宋体" w:cs="宋体"/>
                <w:color w:val="auto"/>
                <w:sz w:val="24"/>
                <w:szCs w:val="24"/>
                <w:highlight w:val="none"/>
              </w:rPr>
              <w:t>限制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的得1分，具备</w:t>
            </w:r>
            <w:r>
              <w:rPr>
                <w:rFonts w:hint="eastAsia" w:ascii="宋体" w:hAnsi="宋体" w:eastAsia="宋体" w:cs="宋体"/>
                <w:color w:val="auto"/>
                <w:sz w:val="24"/>
                <w:szCs w:val="24"/>
                <w:highlight w:val="none"/>
              </w:rPr>
              <w:t>数据查询快捷行级授权服务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含机构数据</w:t>
            </w:r>
            <w:r>
              <w:rPr>
                <w:rFonts w:hint="eastAsia" w:ascii="宋体" w:hAnsi="宋体" w:eastAsia="宋体" w:cs="宋体"/>
                <w:color w:val="auto"/>
                <w:sz w:val="24"/>
                <w:szCs w:val="24"/>
                <w:highlight w:val="none"/>
              </w:rPr>
              <w:t>限制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的得1分，全部</w:t>
            </w:r>
            <w:r>
              <w:rPr>
                <w:rFonts w:hint="eastAsia" w:ascii="宋体" w:hAnsi="宋体" w:eastAsia="宋体" w:cs="宋体"/>
                <w:color w:val="auto"/>
                <w:sz w:val="24"/>
                <w:szCs w:val="24"/>
                <w:highlight w:val="none"/>
              </w:rPr>
              <w:t>演示以上内容的得3分，演示不符合上述要求或未提供演示的不得分。演示软件需明确显示投标人企业名称。</w:t>
            </w: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方式进行，录屏操作须使用真实运行环境的软件，敏感数据须脱敏。五项演示的总时间不超过20分钟。】</w:t>
            </w:r>
          </w:p>
        </w:tc>
      </w:tr>
      <w:tr w14:paraId="31100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vAlign w:val="center"/>
          </w:tcPr>
          <w:p w14:paraId="454596B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F2.13服务项目演示</w:t>
            </w:r>
          </w:p>
        </w:tc>
        <w:tc>
          <w:tcPr>
            <w:tcW w:w="855" w:type="dxa"/>
            <w:vAlign w:val="center"/>
          </w:tcPr>
          <w:p w14:paraId="79BF134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1138" w:type="dxa"/>
            <w:vAlign w:val="center"/>
          </w:tcPr>
          <w:p w14:paraId="6843A46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024" w:type="dxa"/>
          </w:tcPr>
          <w:p w14:paraId="630DE44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根据投标人对数据脱敏还原服务的演示情况进行评分：演示通过脱敏后的数据信息项内容或批量信息，倒查参保人基本信息。演示软件需明确显示投标人企业名称。</w:t>
            </w:r>
            <w:r>
              <w:rPr>
                <w:rFonts w:hint="eastAsia" w:ascii="宋体" w:hAnsi="宋体" w:eastAsia="宋体" w:cs="宋体"/>
                <w:color w:val="auto"/>
                <w:sz w:val="24"/>
                <w:szCs w:val="24"/>
                <w:highlight w:val="none"/>
                <w:lang w:val="en-US" w:eastAsia="zh-CN"/>
              </w:rPr>
              <w:t>具备具备通过单条</w:t>
            </w:r>
            <w:r>
              <w:rPr>
                <w:rFonts w:hint="eastAsia" w:ascii="宋体" w:hAnsi="宋体" w:eastAsia="宋体" w:cs="宋体"/>
                <w:color w:val="auto"/>
                <w:sz w:val="24"/>
                <w:szCs w:val="24"/>
                <w:highlight w:val="none"/>
              </w:rPr>
              <w:t>信息项内容倒查参保人基本信息</w:t>
            </w:r>
            <w:r>
              <w:rPr>
                <w:rFonts w:hint="eastAsia" w:ascii="宋体" w:hAnsi="宋体" w:eastAsia="宋体" w:cs="宋体"/>
                <w:color w:val="auto"/>
                <w:sz w:val="24"/>
                <w:szCs w:val="24"/>
                <w:highlight w:val="none"/>
                <w:lang w:val="en-US" w:eastAsia="zh-CN"/>
              </w:rPr>
              <w:t>功能的得1分，具备通过</w:t>
            </w:r>
            <w:r>
              <w:rPr>
                <w:rFonts w:hint="eastAsia" w:ascii="宋体" w:hAnsi="宋体" w:eastAsia="宋体" w:cs="宋体"/>
                <w:color w:val="auto"/>
                <w:sz w:val="24"/>
                <w:szCs w:val="24"/>
                <w:highlight w:val="none"/>
              </w:rPr>
              <w:t>批量信息</w:t>
            </w:r>
            <w:r>
              <w:rPr>
                <w:rFonts w:hint="eastAsia" w:ascii="宋体" w:hAnsi="宋体" w:eastAsia="宋体" w:cs="宋体"/>
                <w:color w:val="auto"/>
                <w:sz w:val="24"/>
                <w:szCs w:val="24"/>
                <w:highlight w:val="none"/>
                <w:lang w:val="en-US" w:eastAsia="zh-CN"/>
              </w:rPr>
              <w:t>快捷</w:t>
            </w:r>
            <w:r>
              <w:rPr>
                <w:rFonts w:hint="eastAsia" w:ascii="宋体" w:hAnsi="宋体" w:eastAsia="宋体" w:cs="宋体"/>
                <w:color w:val="auto"/>
                <w:sz w:val="24"/>
                <w:szCs w:val="24"/>
                <w:highlight w:val="none"/>
              </w:rPr>
              <w:t>倒查参保人基本信息</w:t>
            </w:r>
            <w:r>
              <w:rPr>
                <w:rFonts w:hint="eastAsia" w:ascii="宋体" w:hAnsi="宋体" w:eastAsia="宋体" w:cs="宋体"/>
                <w:color w:val="auto"/>
                <w:sz w:val="24"/>
                <w:szCs w:val="24"/>
                <w:highlight w:val="none"/>
                <w:lang w:val="en-US" w:eastAsia="zh-CN"/>
              </w:rPr>
              <w:t>功能的得1分，全部</w:t>
            </w:r>
            <w:r>
              <w:rPr>
                <w:rFonts w:hint="eastAsia" w:ascii="宋体" w:hAnsi="宋体" w:eastAsia="宋体" w:cs="宋体"/>
                <w:color w:val="auto"/>
                <w:sz w:val="24"/>
                <w:szCs w:val="24"/>
                <w:highlight w:val="none"/>
              </w:rPr>
              <w:t>演示以上内容的得2分，演示不符合上述要求或未提供演示的不得分。</w:t>
            </w:r>
            <w:r>
              <w:rPr>
                <w:rFonts w:hint="eastAsia" w:ascii="宋体" w:hAnsi="宋体" w:eastAsia="宋体" w:cs="宋体"/>
                <w:color w:val="auto"/>
                <w:sz w:val="24"/>
                <w:szCs w:val="24"/>
                <w:highlight w:val="none"/>
                <w:lang w:val="en-US" w:eastAsia="zh-CN"/>
              </w:rPr>
              <w:t>【采用录屏+讲解</w:t>
            </w:r>
            <w:r>
              <w:rPr>
                <w:rFonts w:hint="eastAsia" w:ascii="宋体" w:hAnsi="宋体" w:cs="宋体"/>
                <w:color w:val="auto"/>
                <w:sz w:val="24"/>
                <w:szCs w:val="24"/>
                <w:highlight w:val="none"/>
                <w:lang w:val="en-US" w:eastAsia="zh-CN"/>
              </w:rPr>
              <w:t>演示</w:t>
            </w:r>
            <w:r>
              <w:rPr>
                <w:rFonts w:hint="eastAsia" w:ascii="宋体" w:hAnsi="宋体" w:eastAsia="宋体" w:cs="宋体"/>
                <w:color w:val="auto"/>
                <w:sz w:val="24"/>
                <w:szCs w:val="24"/>
                <w:highlight w:val="none"/>
                <w:lang w:val="en-US" w:eastAsia="zh-CN"/>
              </w:rPr>
              <w:t>方式进行，录屏操作须使用真实运行环境的软件，敏感数据须脱敏。五项演示的总时间不超过20分钟。】</w:t>
            </w:r>
          </w:p>
        </w:tc>
      </w:tr>
    </w:tbl>
    <w:p w14:paraId="2B4A9260">
      <w:pPr>
        <w:pStyle w:val="5"/>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商务项（F3×A3）满分为10.0000分</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6"/>
        <w:gridCol w:w="696"/>
        <w:gridCol w:w="661"/>
        <w:gridCol w:w="7589"/>
      </w:tblGrid>
      <w:tr w14:paraId="55F5D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53C1D84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96" w:type="dxa"/>
          </w:tcPr>
          <w:p w14:paraId="3CC07B7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61" w:type="dxa"/>
          </w:tcPr>
          <w:p w14:paraId="1115C5E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7589" w:type="dxa"/>
          </w:tcPr>
          <w:p w14:paraId="0EFA78E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56CA6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65F9906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F3.1专业技术能力</w:t>
            </w:r>
          </w:p>
        </w:tc>
        <w:tc>
          <w:tcPr>
            <w:tcW w:w="696" w:type="dxa"/>
          </w:tcPr>
          <w:p w14:paraId="30E98BA2">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661" w:type="dxa"/>
          </w:tcPr>
          <w:p w14:paraId="5D20AD8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589" w:type="dxa"/>
          </w:tcPr>
          <w:p w14:paraId="218F86F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投标人具备“数据治理”相关功能产品著作权证书的得0.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分；具备“数据集成”相关功能产品著作权证书的得0.5分；具备“数据中台”相关功能产品著作权证书的得0.5分；具备“数据流转”相关功能产品著作权证书的得0.5分。本项满分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分。须提供著作权证书复印件（加盖投标人公章），未提供相关证明的不得分。</w:t>
            </w:r>
          </w:p>
        </w:tc>
      </w:tr>
      <w:tr w14:paraId="49EF6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0E58162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F3.2服务经验</w:t>
            </w:r>
          </w:p>
        </w:tc>
        <w:tc>
          <w:tcPr>
            <w:tcW w:w="696" w:type="dxa"/>
          </w:tcPr>
          <w:p w14:paraId="4451B508">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661" w:type="dxa"/>
          </w:tcPr>
          <w:p w14:paraId="48BB7A2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589" w:type="dxa"/>
          </w:tcPr>
          <w:p w14:paraId="074532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根据投标人提供自2022年1月1日以来(日期以合同签订时间为准)具有医疗保障服务类项目或数据治理服务经验的情况进行评分：每提供一项得1分，满分3分；其余情况不得分。 须提供以下证明材料：①该项目服务经验的中标(成交)公告(须提供相关网站中标(成交)公告的网页截图及其网址)； ②中标(成交)通知书复印件； ③采购合同文本复印件(合同内容中须体现“医疗保障”或“数据治理”)； ④该项目服务经验的终验报告复印件； 以上①-④缺一不可。如未按照招标文件要求提供该项目服务经验资料的，评标委员会对该项目服务经验将不予采信。 (证明材料须加盖投标人公章)</w:t>
            </w:r>
          </w:p>
        </w:tc>
      </w:tr>
      <w:tr w14:paraId="1A4CA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6818395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F3.3服务团队</w:t>
            </w:r>
          </w:p>
        </w:tc>
        <w:tc>
          <w:tcPr>
            <w:tcW w:w="696" w:type="dxa"/>
          </w:tcPr>
          <w:p w14:paraId="647597CD">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661" w:type="dxa"/>
          </w:tcPr>
          <w:p w14:paraId="7CA8451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589" w:type="dxa"/>
          </w:tcPr>
          <w:p w14:paraId="03FA56F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具有以下证书的情况进行评分：(1)同一人员同时具有国家部委颁发的高级信息系统项目管理师证书、国家部委颁发的网络工程师证书的得1分，满分1分；(2)具有工业和信息化部人才交流中心颁发的数据算法工程师证书、国家部委颁发的数据库系统工程师证书的得1分，满分1分；(3)具有国家部委颁发的高级系统架构设计师证书、系统分析师证书的得1分，满分1分；其他或不提供的不得分，同一人员满足多个要求以及同一要求具有多个人员的不重复计分。 须提供相关资质证书复印件、投标截止时间前三个月(不含投标截止时间的当月)中任一月份的社会保险缴纳凭据复印件；以上材料须加盖投标人公章，原件备查。</w:t>
            </w:r>
          </w:p>
        </w:tc>
      </w:tr>
      <w:tr w14:paraId="6C1D6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654E25C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F3.4承诺情况</w:t>
            </w:r>
          </w:p>
        </w:tc>
        <w:tc>
          <w:tcPr>
            <w:tcW w:w="696" w:type="dxa"/>
          </w:tcPr>
          <w:p w14:paraId="12DE79A1">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w:t>
            </w:r>
          </w:p>
        </w:tc>
        <w:tc>
          <w:tcPr>
            <w:tcW w:w="661" w:type="dxa"/>
          </w:tcPr>
          <w:p w14:paraId="40659B1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7589" w:type="dxa"/>
          </w:tcPr>
          <w:p w14:paraId="600D3C6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因本项目涉及数据安全，投标人在投标文件中承诺以下事项：（1）项目服务期结束后 30天内，投标人向采购人提供本项目定制的脚本代码；（2）投标人为本项目提供的软件工具满足国产化适配要求；（3）因投标人原因导致数据泄露，造成数据安全事故，投标人接受《中华人民共和国数据安全法》、《个人信息保护法》等相关法律法规处罚。承诺内容包含以上全部事项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分，否则不得分。须提供承诺函（格式自拟），并加盖投标人公章。</w:t>
            </w:r>
          </w:p>
        </w:tc>
      </w:tr>
    </w:tbl>
    <w:p w14:paraId="60C8B22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4078BD6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6970D04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1C3742A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37D0493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2157AE6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14:paraId="7131C83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522448F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1F96FA1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0C4704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8.4其他：无</w:t>
      </w:r>
    </w:p>
    <w:p w14:paraId="01D1F93E">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7D8A35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第五章 招标内容及要求</w:t>
      </w:r>
    </w:p>
    <w:p w14:paraId="2DB04892">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14:paraId="6988E54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了完善医疗保障省级数据中台，依托国家医保信息平台架构开展数据归集、治理和利用工作，满足内外数据汇聚治理、质量管理、数据安全流转和可视化应用、专项数据规范化等要求，拟以公开招标方式确定企业作为“福建省级医疗保障信息平台数据标准化专项治理面向数据加工应用、分析服务采购项目”的中标人，服务期为三年。</w:t>
      </w:r>
    </w:p>
    <w:p w14:paraId="32AB5A0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2、投标人可按合同包投标，对同一合同包内所有品目号内容投标时必须完整。评审与授标以合同包为单位。</w:t>
      </w:r>
    </w:p>
    <w:p w14:paraId="554A9C1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3、投标人报价应包含服务过程中产生的一切费用，还要考虑到合同中可能出现的索赔和变更。</w:t>
      </w:r>
    </w:p>
    <w:p w14:paraId="31585DEC">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二、技术和服务要求（以“★”标示的内容为不允许负偏离的实质性要求）</w:t>
      </w:r>
    </w:p>
    <w:p w14:paraId="31E33808">
      <w:pPr>
        <w:pStyle w:val="5"/>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（一）服务事项要求</w:t>
      </w:r>
    </w:p>
    <w:p w14:paraId="4CF717C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注：以下标注“▲”的内容，投标人应按任务描述和服务权重在投标文件中列明提供服务人员专业角色，否则不得分。</w:t>
      </w:r>
    </w:p>
    <w:tbl>
      <w:tblPr>
        <w:tblStyle w:val="3"/>
        <w:tblW w:w="995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544"/>
        <w:gridCol w:w="1514"/>
        <w:gridCol w:w="4912"/>
        <w:gridCol w:w="854"/>
      </w:tblGrid>
      <w:tr w14:paraId="7DDDD8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54601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一级分类</w:t>
            </w:r>
          </w:p>
        </w:tc>
        <w:tc>
          <w:tcPr>
            <w:tcW w:w="15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C7775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二级分类</w:t>
            </w:r>
          </w:p>
        </w:tc>
        <w:tc>
          <w:tcPr>
            <w:tcW w:w="15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74773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三级分类</w:t>
            </w:r>
          </w:p>
        </w:tc>
        <w:tc>
          <w:tcPr>
            <w:tcW w:w="49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AD272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任务描述</w:t>
            </w:r>
          </w:p>
        </w:tc>
        <w:tc>
          <w:tcPr>
            <w:tcW w:w="8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C7446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服务权重</w:t>
            </w:r>
          </w:p>
        </w:tc>
      </w:tr>
      <w:tr w14:paraId="10295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ACB0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常态化数据质控管理和分析服务</w:t>
            </w: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608631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▲数据一致性处理和打标服务可视化建模使用情况报告</w:t>
            </w:r>
          </w:p>
          <w:p w14:paraId="1D3DDC2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专项检查医药机构数据提取重构服务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7C0E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数据一致性常态化监测服务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907C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对(包括只读库内，按照业务需求列定的表)数据打标和一致性进行常态化监测服务，可以即时输出数据打标服务运行监测报告，可以输出数据同情况数据报告、按照业主要求输出数据一致性校验报告，提供7*24小时保障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D8EA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4F36A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6F2B76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4C091E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6245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数据质量问题进行溯源服务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5DE3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结合业主需求，对数据质量问题进行分析与问题溯源服务，输出数值质量问题报告说明，提供7*24小时保障服务。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B27B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0.97%</w:t>
            </w:r>
          </w:p>
        </w:tc>
      </w:tr>
      <w:tr w14:paraId="6142D7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0B1798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4A6039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4CEA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两定机构数据质控分析服务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63DF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医保局18项编码贯标要求，对两定机构所有医保接口、结算清单等数据进行监测，根据字典表、逻辑关系和业务需要制定质控规则建议，每月提供全省、各地市、两定机构的数据质控分析表供省级、地市和定点医疗机构导出和查询</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AD42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3AEEC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79FBED4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2CC8A73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77AB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数据互通标准质控服务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B8E6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基于经办类数据、药采数据、财务数据和外部共享数据，对不同来源数据质量进行分析比较，对数据格式、编码、字典的标准化情况进行分析，按数据变化需要提供整改建议和报告</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1F02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408EC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13EB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数据归集及汇聚治理服务</w:t>
            </w: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FA8E5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▲国家归集数据绩效考核分析服务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A633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离线数据情况监测预警</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F7F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结合数据打标服务，监测离线同步数据量，物理删除数据量，T+1输出数据同步情况监测及可视化展示服务。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0FD9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r>
      <w:tr w14:paraId="071E59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225E372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726532F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1EAC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准实时数据归集情况监测预警</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3D0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结合准实时数据归集服务，监测准实时同步数据情况、归集数据情况，准实时输出数据同步情况数据，对准实时数据同步情况进行预警及可视化展示服务。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6B6A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0.97%</w:t>
            </w:r>
          </w:p>
        </w:tc>
      </w:tr>
      <w:tr w14:paraId="78B37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46E20CF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11CA22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990F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汇聚情况报告</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FBD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按照国家医保局要求每周提供《福建医保数据归集情况周报》提交书面总结分析，每月对国家医保局数据绩效考核评分进行差距分析并提供整改意见</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A766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0.97%</w:t>
            </w:r>
          </w:p>
        </w:tc>
      </w:tr>
      <w:tr w14:paraId="36DAC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627B53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304B2C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2054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异常情况处理</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1FA2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分析归集异常情况，如需求和数据归集任务服务执行相关的，结合整改数据归集服务或针对异常情况修正归集同步处理机制。</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70ACE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0.97%</w:t>
            </w:r>
          </w:p>
        </w:tc>
      </w:tr>
      <w:tr w14:paraId="26710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718BE1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1414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▲国家归集脏数据治理服务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4BD5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国家归集脏数据治理服务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5220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每月需对国家反馈脏数据进行分析处理，提供《福建医保数据归集质量报告》并提供整改意见考核要求</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55EB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r>
      <w:tr w14:paraId="5F9000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292B56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42C7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▲国家归集数据质量分析与展示服务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4FDA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国家归集数据质量分析与展示服务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17DD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结合国家数据质量考核指标，对质量情况进行缝隙，并提供国家归集数据可视化平台，展示各类数据质量情况分布情况，下钻并定位主要问题，挖掘分析深层次数据质量原因，提供7*24小时保障服务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6795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0.97%</w:t>
            </w:r>
          </w:p>
        </w:tc>
      </w:tr>
      <w:tr w14:paraId="0AF8A9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614CAB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00F7A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▲国家离线数据归集服务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CC8B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离线数据归集服务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701D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300多张核心表、重要表和一般表按国家规范要求进行治理，通过部-省联网向国家局以T+1方式进行数据归集，监控并确保数据的一致性和完整性，及时进行数据对账及异常处置，及时更新维护数据归集目录，提供7*24小时保障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8F06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58A6B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1D321E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570DA4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2566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物理删除数据归集服务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F2DF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物理删除数据归集服务，包括需国家指定需要归集同步的表的物理删除数据同步与删除数据内容，然后在归集至国家指定位置</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9B39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41246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176A67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D7A4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▲国家准实时数据归集服务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8137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国家准实时数据归集服务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B0B3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按国家数据归集要求对相关核心表进行准实时归集，并实时监控归集情况，确保数据的一致性和完整性，及时进行数据对账及异常处置，及时更新维护数据归集目录，提供7*24小时保障服务。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C6FE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03DCA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20BAE6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FF09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▲省级政务数据汇聚治理服务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4B9E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省级政务数据汇聚治理服务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E3C6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我省政务数据“应汇尽汇”要求，省医保局应按照T+1方式向省政务汇聚平台汇聚全量医保数据，监控并确保数据一致性和完整性，及时进行数据对账及异常处置，及时更新维护政务数据汇聚目录，提供7*24小时保障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DEEC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6B2E8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3134311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监管数据安全管控服务</w:t>
            </w: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15D66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C908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B64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面向开放式数据分析应用，为打击欺诈骗保数据库、专项数据分析及模型训练数据库提供T+1的全省数据脱敏服务，根据业务要求动态调整脱敏策略，对涉及参保人个人信息进行脱敏(不含医人员)，对脱敏后数据进行验证，确保脱敏数据关联性、可用性，同时要求可通过系统还原脱敏数据</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45B5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r>
      <w:tr w14:paraId="25E09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nil"/>
              <w:right w:val="single" w:color="000000" w:sz="4" w:space="0"/>
            </w:tcBorders>
          </w:tcPr>
          <w:p w14:paraId="3DF56F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960D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▲数据安全流转管控服务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C26B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数据安全流转管控服务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6F1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结合飞检等工作需求，通过灵活用户授权、任务管理、文件工作区管理等管理或服务方式对数据访问及数据导出流转提供安全保障与管控服务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67D5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2.48%</w:t>
            </w:r>
          </w:p>
        </w:tc>
      </w:tr>
      <w:tr w14:paraId="2FB49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nil"/>
              <w:right w:val="single" w:color="000000" w:sz="4" w:space="0"/>
            </w:tcBorders>
          </w:tcPr>
          <w:p w14:paraId="77A5EF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3831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▲数据中台区域安全管理</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9493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数据中台区域安全管理</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DDA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根据数据分级分类管理要求，提供或配置相应的数据分级授权查询、提取、监控的各类应用服务，对全数据中台范围表级授权访问控制，对数据超范围使用进行监测和安全警示</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B1C4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r>
      <w:tr w14:paraId="18C60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nil"/>
              <w:right w:val="single" w:color="000000" w:sz="4" w:space="0"/>
            </w:tcBorders>
          </w:tcPr>
          <w:p w14:paraId="077713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0A9C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▲数据脱敏还原服务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E44B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数据脱敏还原服务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663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在信息平台上开放脱敏数据还原接口，满足将数据移交给公安等其他部门的需要，脱敏数据还原时，按照实际规定标准，上传省局或各统筹区分管领导的审批件或相关部门的信函</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45B2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r>
      <w:tr w14:paraId="4A225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nil"/>
              <w:right w:val="single" w:color="000000" w:sz="4" w:space="0"/>
            </w:tcBorders>
          </w:tcPr>
          <w:p w14:paraId="008676D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5D38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▲数据提取安全审计服务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D60B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数据提取安全审计服务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A592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提供数据导出审批、日志记录、导出数据云端同步备份、大量数据导出报警、按字段拆分Excel表格等服务，为数据合法合规使用提供审计手段</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E71C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r>
      <w:tr w14:paraId="138A91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nil"/>
              <w:right w:val="single" w:color="000000" w:sz="4" w:space="0"/>
            </w:tcBorders>
          </w:tcPr>
          <w:p w14:paraId="777130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D0D9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▲现场检查信息保障服务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11AD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现场检查信息保障服务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ED99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根据现场检查和飞检任务，配备1-2 人提供用户管理、网络支持、医保数据核验、临时数据抽取服务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4156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r>
      <w:tr w14:paraId="7A11B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A657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监管数据规范化处理服务</w:t>
            </w: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4617A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▲现场监管数据库更新服务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0F2F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数据采集服务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3CF1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主要包括通过人工/自动抽数方式采集现场数据并重构，包括指定表删除数据归集</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0DD3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p>
        </w:tc>
      </w:tr>
      <w:tr w14:paraId="52BC7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591686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73D8212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181C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数据同步校验服务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912E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主要是结合自动同步方式采集数据情况以及物理删除部分的数据进行校验，从而有效确保现场监管数据库的可靠性</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4A2A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w:t>
            </w:r>
          </w:p>
        </w:tc>
      </w:tr>
      <w:tr w14:paraId="05BD3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637C80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B406FD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▲打击欺诈骗保专项数据处理服务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280D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打击欺诈骗保数据库重构服务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A496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结合基金监管业务需求，在生产区医保数据脱敏基础上，梳理需求构建表头，按月重构打击欺诈骗保数据库</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D24A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r>
      <w:tr w14:paraId="2B007A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1E089A2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4E211D2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C6D1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打击欺诈骗保数据库地方库重构服务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2F40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结合基金监管业务需求，在全省统一基础库的基础上，根据省市逻辑分区规则按月重构10个以上数据库或数据表，并对相应的数据实施独立授权管理</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6195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r>
      <w:tr w14:paraId="2E72B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679FE2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62F57E5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BB7D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数据分区以及查询及授权管理</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B646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结合基金监管业务需求，在基础打击欺诈骗保数据库及各专区库(表)的基础上，实现省、市、区县等三级查询服务授权管理，并对特殊任务可以实现行级权限管理服务和灵活授权管理</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DB8B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r>
      <w:tr w14:paraId="262CD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7B806C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7824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▲常态化脏数据监测分析服务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9A27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常态化脏数据监测分析服务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266D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根据监管部门要求对不符合监管要求的数据进行筛查，提供实时脏数据监测信息和统计分析，提供合理性数据监管建议，并通过医保信息平台将脏数据实时反馈两定机构</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A3231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r>
      <w:tr w14:paraId="7C957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AA62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历史数据可视化治理服务</w:t>
            </w: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E20412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▲历史数据可视化治理服务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77DC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灵活查询可视化配置服务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5BD5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对接历史数据主表，构建日常基础表的灵活查询可视化配置服务，为用户提供历史数据不出平台灵活查询及组合分析；</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68F0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r>
      <w:tr w14:paraId="5DC9FA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0134ED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571D62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9876E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数据展示脱敏配置服务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2484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提供数据展示脱敏配置服务，针对可视化数据结果进行展示脱敏，确保个人信息可用不见，防止敏感信息</w:t>
            </w:r>
            <w:r>
              <w:rPr>
                <w:rFonts w:hint="eastAsia" w:ascii="宋体" w:hAnsi="宋体" w:eastAsia="宋体" w:cs="宋体"/>
                <w:color w:val="auto"/>
                <w:sz w:val="24"/>
                <w:szCs w:val="24"/>
                <w:highlight w:val="none"/>
                <w:lang w:val="en-US" w:eastAsia="zh-CN"/>
              </w:rPr>
              <w:t>泄露</w:t>
            </w:r>
            <w:bookmarkStart w:id="0" w:name="_GoBack"/>
            <w:bookmarkEnd w:id="0"/>
            <w:r>
              <w:rPr>
                <w:rFonts w:hint="eastAsia" w:ascii="宋体" w:hAnsi="宋体" w:eastAsia="宋体" w:cs="宋体"/>
                <w:color w:val="auto"/>
                <w:sz w:val="24"/>
                <w:szCs w:val="24"/>
                <w:highlight w:val="none"/>
              </w:rPr>
              <w:t>；</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3596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r>
      <w:tr w14:paraId="12F9F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36DB77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59A9FF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3DDF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数据分级授权管理服务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7546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数据分级授权管理服务，针对各灵活查询表进行分级授权管理，对不同用户查询各类数据库表进行权限设置</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DC1E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w:t>
            </w:r>
          </w:p>
        </w:tc>
      </w:tr>
      <w:tr w14:paraId="185D0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73D4A5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4BBEA2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BAF1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数据提取支撑服务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BE73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数据提取支撑服务，根据业务部门需求，针对历史数据库的数据进行加工、治理、提取等提供技术服务。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35F0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r>
      <w:tr w14:paraId="280BF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B64D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监管数据规范化处理服务（专项）</w:t>
            </w: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A586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▲专项检查定制任务调度服务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75B4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专项检查定制任务调度服务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5DA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开展专项任务时，定制个性化报表及相关内容定制服务，方便自上而下任务调度，减少层层上报数据出现的差错漏误。</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BCF2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r>
      <w:tr w14:paraId="12D7A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75C443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0AED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▲专项检查数据标准化转换处理服务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9B13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专项检查数据标准化转换处理服务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F799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对国家飞检、线索核查、审计等外单位移交的非标准数据进行标准化处理，转换为统一监管数据格式，方便一健导入系统自动关联相关明细数据。</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C8BF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r>
      <w:tr w14:paraId="237FD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67AAC8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EA29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▲可视化建模规范使用情况报告</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3A91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可视化建模规范使用情况报告</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3775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每月从多维度生成报告，支持在线查看模型使用情况、运行性能、效能评估，为模型动态调整提供支撑。</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BC729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r>
      <w:tr w14:paraId="2130A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7A12D1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92C8F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▲专项检查医药机构数据提取及规范化重构服务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0122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专项检查医药机构数据提取及规范化重构服务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4645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医药机构数据提取处理服务，结合地市各类日常机构专项业务需求，全量提取特定医药机构跨年度机构数据，按标准表头进行数据提取校验，并按要求配置数据库授权和可视化建模等支撑服务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6D87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8.74%</w:t>
            </w:r>
          </w:p>
        </w:tc>
      </w:tr>
      <w:tr w14:paraId="017E77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27388D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6491C6B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DFBD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DE20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采集数据重构服务，主要包括通过人工抽数方式和自动抽数方式进行现场数据的采集与重构，包括指定数据表的删除数据等的归集。</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EAC5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w:t>
            </w:r>
          </w:p>
        </w:tc>
      </w:tr>
      <w:tr w14:paraId="7CC5E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0EBC88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E946EF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▲专项检查临时数据规范化专区创建及授权支撑服务</w:t>
            </w:r>
          </w:p>
          <w:p w14:paraId="0B7FA12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B51D43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专项检查临时数据规范化专区创建及授权支撑服务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D881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地市间交叉检查数据处理服务，结合地市交叉检查工作需求，配置构建地市检查专项数据库，飞行检查工作区以及相关授权，包括相关数据提取、数据重构以及支撑服务；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3E6B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3.40%</w:t>
            </w:r>
          </w:p>
        </w:tc>
      </w:tr>
      <w:tr w14:paraId="5925D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34FA12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6201834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vMerge w:val="continue"/>
            <w:tcBorders>
              <w:top w:val="nil"/>
              <w:left w:val="nil"/>
              <w:bottom w:val="single" w:color="000000" w:sz="4" w:space="0"/>
              <w:right w:val="single" w:color="000000" w:sz="4" w:space="0"/>
            </w:tcBorders>
          </w:tcPr>
          <w:p w14:paraId="11E154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6575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国家飞行检查数据处理服务，配置构建检查专项数据库，检查工作区以及相关授权，包括相关数据提取、数据重构以及支撑服务。</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401F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r>
      <w:tr w14:paraId="3EE4EB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2DE7DC1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F98A0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▲省级飞行检查（地市交叉检查期间）提供定制化数据标准化支撑服务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CA57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省级飞行检查（地市交叉检查期间）提供定制化数据标准化支撑服务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1D84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结合大数据分析规则构建检查组检查标准化专区、针对专区内容配置可视化建模体系、针对数据库进行专项授权、针对数据提取工作区进行协助配置。</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393B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4.37%</w:t>
            </w:r>
          </w:p>
        </w:tc>
      </w:tr>
      <w:tr w14:paraId="3D68B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2B0A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监管大数据分析优化服务</w:t>
            </w: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F5B21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▲监管大数据分析优化服务</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AD94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监管筛查脚本规范化服务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1A09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结合实际监管业务需要，梳理前一年度各类数据筛查模型（不超300项）需求，剔除无效需求，规范化表述合理需求形成需求表。</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5D02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r>
      <w:tr w14:paraId="5C6DD8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450C2C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7DC8707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3DB7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重写调优SQL脚本代码服务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FC25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根据需求表重写调优SQL 脚本，确保运行效率和分析速度。</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CB4A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4.37%</w:t>
            </w:r>
          </w:p>
        </w:tc>
      </w:tr>
      <w:tr w14:paraId="175C94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4ADBBD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2E5755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F3CF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脚本代码可视化建模服务</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9C48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将调优后的SQL 脚本迁移适配到省医保信息平台基金监管可视化查询分析模块，方便从事基金监管工作人员通过可视化方式查询分析数据。</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5E5B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3.40%</w:t>
            </w:r>
          </w:p>
        </w:tc>
      </w:tr>
      <w:tr w14:paraId="4F789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3E8A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经办业务数据专项治理（国家局文件）</w:t>
            </w:r>
          </w:p>
        </w:tc>
        <w:tc>
          <w:tcPr>
            <w:tcW w:w="154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5FC93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▲经办业务数据专项治理</w:t>
            </w: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9CD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医保经办业务数据入库</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9ECC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绕医保经办业务数据治理工作，根据国家或省级医保经办部门当前和后续有关医保经办业务数据治理的工作要求，形成医保经办业务数据治理方案；并按《国家医疗保障局办公室关于开展医经办业务数据治理工作的通知》（医保办函〔2024〕87号）印发后国家医保部门有关数据治理和归集的最新要求做好省平台医保经办业务数据治理并实现及时、全量、准确归集到国家医保信息平台。</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4F7C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r>
      <w:tr w14:paraId="7AE3B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000000" w:sz="4" w:space="0"/>
              <w:bottom w:val="single" w:color="000000" w:sz="4" w:space="0"/>
              <w:right w:val="single" w:color="000000" w:sz="4" w:space="0"/>
            </w:tcBorders>
          </w:tcPr>
          <w:p w14:paraId="48FAA40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44" w:type="dxa"/>
            <w:vMerge w:val="continue"/>
            <w:tcBorders>
              <w:top w:val="nil"/>
              <w:left w:val="nil"/>
              <w:bottom w:val="single" w:color="000000" w:sz="4" w:space="0"/>
              <w:right w:val="single" w:color="000000" w:sz="4" w:space="0"/>
            </w:tcBorders>
          </w:tcPr>
          <w:p w14:paraId="180567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B458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医保经办业务数据质量监测</w:t>
            </w:r>
          </w:p>
        </w:tc>
        <w:tc>
          <w:tcPr>
            <w:tcW w:w="4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7A1B5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或者省级医保部门经办业务有关的数据质量监测标准开展医保结算系统、经办业务系统的相关业务数据监测治理以及系统功能开发或优化完善，形成透明化、可视化的经办业务数据质量监测界面、经办业务数据治理规则、经办业务数据校验机制。</w:t>
            </w:r>
          </w:p>
        </w:tc>
        <w:tc>
          <w:tcPr>
            <w:tcW w:w="8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5EE9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r>
    </w:tbl>
    <w:p w14:paraId="6B4C46F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★（二）服务能力要求(需按以下要求在投标文件中提供完整的承诺函并加盖投标人公章)</w:t>
      </w:r>
    </w:p>
    <w:p w14:paraId="3EA83492">
      <w:pPr>
        <w:pStyle w:val="5"/>
        <w:keepNext w:val="0"/>
        <w:keepLines w:val="0"/>
        <w:pageBreakBefore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中标人应在合同签订之日起15个日历日内，以采购人可验证的方式提供以下技术服务能力：</w:t>
      </w:r>
    </w:p>
    <w:p w14:paraId="5EE17E0E">
      <w:pPr>
        <w:pStyle w:val="5"/>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数据一致性处理和打标服务：经采购人现场操作验证，中标人所提供的服务工具能运用数据中台MPP数据库实时汇聚数据，并与只读库比对全口径医疗费用，非外部因素(外部因素指生产库或网络等本服务项目范围外等不可控因素，以下相同)，每7个日历日数据误差累计不超过0.1%，包含：正常数据、重复删除数据、修改数据，提供数据校验报告及校验方式说明。</w:t>
      </w:r>
    </w:p>
    <w:p w14:paraId="6FB7774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2.数据归集及汇聚治理服务：经采购人现场操作验证，中标人所提供的离线数据归集准确率、时效性达到国家考核标准且未产生预警。准实时数据归集准确率、时效性达到国家准实时归集考核标准且未产生预警。</w:t>
      </w:r>
    </w:p>
    <w:p w14:paraId="17AF5CC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3.基金监管中可视化相关服务：经采购人现场操作验证，投标人所提供的服务工具可以快速接入基金监管重构数据库进行可视化操作支撑服务，操作包括条件自由组合查询、统计分析等等能力。</w:t>
      </w:r>
    </w:p>
    <w:p w14:paraId="16D5909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中标人签订合同签订和保密协议后，在确保数据安全和不出平台前提下，在现有必要数据安全条件下，采购人应为中标人提供上述服务所需运行支撑环境、数据处理权限，中标人应以采购人可验证的方式在15个日历日内满足以上服务要求，否则视为中标人不满足招标文件及合同要求要求，采购人有权解除合同并没收履约保证金。</w:t>
      </w:r>
    </w:p>
    <w:p w14:paraId="67D3254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中标公告之日起30个日历日内，采购人与中标人双方不得无故拖延签订合同，因采购人原因造成的，</w:t>
      </w:r>
      <w:r>
        <w:rPr>
          <w:rFonts w:hint="eastAsia" w:ascii="宋体" w:hAnsi="宋体" w:eastAsia="宋体" w:cs="宋体"/>
          <w:color w:val="auto"/>
          <w:sz w:val="24"/>
          <w:szCs w:val="24"/>
          <w:highlight w:val="none"/>
          <w:shd w:val="clear" w:fill="FFFFFF"/>
        </w:rPr>
        <w:t>应当依法承担法律责任，因中标人原因造成的，视为中标人拒绝与采购人签订合同，按政府采购法相关规定执行。</w:t>
      </w:r>
    </w:p>
    <w:p w14:paraId="6A6146F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color w:val="auto"/>
          <w:sz w:val="24"/>
          <w:szCs w:val="24"/>
          <w:highlight w:val="none"/>
        </w:rPr>
        <w:t>服务团队要求</w:t>
      </w:r>
      <w:r>
        <w:rPr>
          <w:rFonts w:hint="eastAsia" w:ascii="宋体" w:hAnsi="宋体" w:eastAsia="宋体" w:cs="宋体"/>
          <w:b/>
          <w:color w:val="auto"/>
          <w:sz w:val="24"/>
          <w:szCs w:val="24"/>
          <w:highlight w:val="none"/>
        </w:rPr>
        <w:t>(需按以下要求在投标文件中提供完整的承诺函并加盖投标人公章)</w:t>
      </w:r>
    </w:p>
    <w:p w14:paraId="575C812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承诺中标后在合同签订之日起7个日历日内在福州市设有办公场所作为技术服务支撑中心，办公场地面积要求满足20人以上软件开发人员办公需要，办公场地要求满足20分钟以内能到达福建省医疗保障局，办公场所及办公所需一切费用由投标人承担。</w:t>
      </w:r>
    </w:p>
    <w:p w14:paraId="30A32E9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▲2.投标人承诺中标后在服务期间，项目总负责人应由投标人副总经理以上级别成员担任。投标人提供7×24小时响应服务，如遇问题或采购人认为有需要，投标人的技术人员应在30分钟内赶到现场支持。</w:t>
      </w:r>
    </w:p>
    <w:p w14:paraId="7FB4475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参与服务人员须经采购人认可，并签订保密协议，中标人应根据采购人服务要求派驻人员入驻省医保局办公场所。采购人有权要求中标人更换项目服务人员，中标人项目成员如有变动需提前15个日历日通知采购人；未经采购人同意变动人员，每变动1人扣除合同款总额0.5%。</w:t>
      </w:r>
    </w:p>
    <w:p w14:paraId="6AD5E4E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其它服务要求</w:t>
      </w:r>
      <w:r>
        <w:rPr>
          <w:rFonts w:hint="eastAsia" w:ascii="宋体" w:hAnsi="宋体" w:eastAsia="宋体" w:cs="宋体"/>
          <w:b/>
          <w:color w:val="auto"/>
          <w:sz w:val="24"/>
          <w:szCs w:val="24"/>
          <w:highlight w:val="none"/>
        </w:rPr>
        <w:t>(需按以下要求在投标文件中提供完整的承诺函并加盖投标人公章)</w:t>
      </w:r>
    </w:p>
    <w:p w14:paraId="18BEF72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▲1.投标人承诺中标后协助采购人做好国家局考核部署调整适配工作，投标人承诺为采购人提供相关培训服务，包括但不限于线上、线下培训。</w:t>
      </w:r>
    </w:p>
    <w:p w14:paraId="67CD406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▲2.投标人承诺中标后配合采购人其他承建商的数据处理工作，从其它承建商提取数据的，应进行处理和治理（费用包含在投标报价中），若需其它承建商解决数据问题的，应向采购人提出详细解决方案。</w:t>
      </w:r>
    </w:p>
    <w:p w14:paraId="62C94ABF">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三、商务要求（以“★”标示的内容为不允许负偏离的实质性要求）</w:t>
      </w:r>
    </w:p>
    <w:p w14:paraId="07895A79">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0"/>
        <w:gridCol w:w="759"/>
        <w:gridCol w:w="870"/>
        <w:gridCol w:w="7823"/>
      </w:tblGrid>
      <w:tr w14:paraId="690FE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4137836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59" w:type="dxa"/>
          </w:tcPr>
          <w:p w14:paraId="3D54B0C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870" w:type="dxa"/>
          </w:tcPr>
          <w:p w14:paraId="5215D5E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7823" w:type="dxa"/>
          </w:tcPr>
          <w:p w14:paraId="49DE0AA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504CF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3322F5B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9" w:type="dxa"/>
          </w:tcPr>
          <w:p w14:paraId="29E18D5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796616A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7823" w:type="dxa"/>
          </w:tcPr>
          <w:p w14:paraId="5AADCF0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自合同签订之日起36个月</w:t>
            </w:r>
          </w:p>
        </w:tc>
      </w:tr>
      <w:tr w14:paraId="76390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5EA24B3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9" w:type="dxa"/>
          </w:tcPr>
          <w:p w14:paraId="252E2D9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061769D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823" w:type="dxa"/>
          </w:tcPr>
          <w:p w14:paraId="0A6BCE2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2F1D0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7CFF2F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9" w:type="dxa"/>
          </w:tcPr>
          <w:p w14:paraId="7FF281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43EE739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7823" w:type="dxa"/>
          </w:tcPr>
          <w:p w14:paraId="480962A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按招标文件、投标文件、采购合同及国家相关法律法规行业标准进行服务</w:t>
            </w:r>
          </w:p>
        </w:tc>
      </w:tr>
      <w:tr w14:paraId="736FE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3218D68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9" w:type="dxa"/>
          </w:tcPr>
          <w:p w14:paraId="1118AC1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567FD2F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7823" w:type="dxa"/>
          </w:tcPr>
          <w:p w14:paraId="5582429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3AD4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618463D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9" w:type="dxa"/>
          </w:tcPr>
          <w:p w14:paraId="762BFCC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13F0666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7823" w:type="dxa"/>
          </w:tcPr>
          <w:p w14:paraId="46CC9B6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1、期次1，说明：按照“9、服务考核要求”要求进行验收</w:t>
            </w:r>
          </w:p>
        </w:tc>
      </w:tr>
      <w:tr w14:paraId="3A5F7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2A2FFF9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9" w:type="dxa"/>
          </w:tcPr>
          <w:p w14:paraId="649346D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38AD4D8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7823" w:type="dxa"/>
          </w:tcPr>
          <w:p w14:paraId="420DE38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1、因系统模版受限，具体支付说明以“8、其他”补充说明为准，达到付款条件起30日内，支付合同总金额的100.00%</w:t>
            </w:r>
          </w:p>
        </w:tc>
      </w:tr>
      <w:tr w14:paraId="64ADE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72B8844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59" w:type="dxa"/>
          </w:tcPr>
          <w:p w14:paraId="2721614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265DF3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823" w:type="dxa"/>
          </w:tcPr>
          <w:p w14:paraId="5F1068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 本采购包履约保证金为合同金额的5%</w:t>
            </w:r>
          </w:p>
          <w:p w14:paraId="24E379E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缴纳方式：银行转账，支票/汇票/本票，保函/保险</w:t>
            </w:r>
          </w:p>
          <w:p w14:paraId="2E0B37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说明：中标人在签订政府采购合同前应向采购人缴纳合同总金额5%的履约保证金，该履约保证金于项目服务期结束后且中标人无违约的前提下无息退还。</w:t>
            </w:r>
          </w:p>
        </w:tc>
      </w:tr>
      <w:tr w14:paraId="1E21D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0" w:type="dxa"/>
          </w:tcPr>
          <w:p w14:paraId="20E1C5D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59" w:type="dxa"/>
          </w:tcPr>
          <w:p w14:paraId="318D7C6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Pr>
          <w:p w14:paraId="4B5A6D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823" w:type="dxa"/>
          </w:tcPr>
          <w:p w14:paraId="421C97E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合同款分三年度支付，具体如下：</w:t>
            </w:r>
          </w:p>
          <w:p w14:paraId="1016FE9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合同签订后，中标人提供正规税务发票，达到付款条件起20个工作日内，支付第一年度合同金额的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%；第一年度合同期结束后，按服务考核要求支付该年度剩余合同款，后续第二、三年度按双方补充合同约定执行</w:t>
            </w:r>
            <w:r>
              <w:rPr>
                <w:rFonts w:ascii="仿宋_GB2312" w:hAnsi="仿宋_GB2312" w:eastAsia="仿宋_GB2312" w:cs="仿宋_GB2312"/>
              </w:rPr>
              <w:t>。</w:t>
            </w:r>
          </w:p>
        </w:tc>
      </w:tr>
    </w:tbl>
    <w:p w14:paraId="6B08C8DB">
      <w:pPr>
        <w:pStyle w:val="5"/>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1E4E707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以下商务要求均为不允许负偏离的实质性要求，若出现负偏离或未响应的，均按无效投标响应处理。</w:t>
      </w:r>
    </w:p>
    <w:p w14:paraId="6BBEE8E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9、服务考核要求</w:t>
      </w:r>
    </w:p>
    <w:p w14:paraId="712226A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经采购人确认，中标人按以下考核标准评分：</w:t>
      </w:r>
    </w:p>
    <w:p w14:paraId="127EC82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每年度考核一次，该年度技术服务费用按100%计算，考核满分为 100分。年度考核得分在90分以上(含90分)的，全额支付该年度技术服务费用。年度考核得分在70分至90分之间(含70分)的，90分以下每扣1分则扣除当年度技术服务费用的0.5%。年度考核得分小于70分的，视为考核不合格，不支付该年度剩余技术服务费用，采购人有权终止合同。</w:t>
      </w:r>
    </w:p>
    <w:tbl>
      <w:tblPr>
        <w:tblStyle w:val="3"/>
        <w:tblW w:w="9866" w:type="dxa"/>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9"/>
        <w:gridCol w:w="1308"/>
        <w:gridCol w:w="2075"/>
        <w:gridCol w:w="499"/>
        <w:gridCol w:w="5485"/>
      </w:tblGrid>
      <w:tr w14:paraId="502B8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69A4E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AA3D7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分类</w:t>
            </w:r>
          </w:p>
        </w:tc>
        <w:tc>
          <w:tcPr>
            <w:tcW w:w="20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13981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36DA0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5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1A3DE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考核扣分标准</w:t>
            </w:r>
          </w:p>
        </w:tc>
      </w:tr>
      <w:tr w14:paraId="2D562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2A2A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20D348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常态化数据质控管理和分析服务</w:t>
            </w:r>
          </w:p>
        </w:tc>
        <w:tc>
          <w:tcPr>
            <w:tcW w:w="207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61626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数据一致性处理和打标服务</w:t>
            </w:r>
          </w:p>
        </w:tc>
        <w:tc>
          <w:tcPr>
            <w:tcW w:w="49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23A240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082D6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1.非外部因素，数据同步每中断5小时扣0.5分；</w:t>
            </w:r>
          </w:p>
        </w:tc>
      </w:tr>
      <w:tr w14:paraId="11CDB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vMerge w:val="continue"/>
            <w:tcBorders>
              <w:top w:val="nil"/>
              <w:left w:val="single" w:color="000000" w:sz="4" w:space="0"/>
              <w:bottom w:val="single" w:color="000000" w:sz="4" w:space="0"/>
              <w:right w:val="single" w:color="000000" w:sz="4" w:space="0"/>
            </w:tcBorders>
          </w:tcPr>
          <w:p w14:paraId="3C13ADE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08" w:type="dxa"/>
            <w:vMerge w:val="continue"/>
            <w:tcBorders>
              <w:top w:val="nil"/>
              <w:left w:val="nil"/>
              <w:bottom w:val="single" w:color="000000" w:sz="4" w:space="0"/>
              <w:right w:val="single" w:color="000000" w:sz="4" w:space="0"/>
            </w:tcBorders>
          </w:tcPr>
          <w:p w14:paraId="5094A10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vMerge w:val="continue"/>
            <w:tcBorders>
              <w:top w:val="nil"/>
              <w:left w:val="nil"/>
              <w:bottom w:val="single" w:color="000000" w:sz="4" w:space="0"/>
              <w:right w:val="single" w:color="000000" w:sz="4" w:space="0"/>
            </w:tcBorders>
          </w:tcPr>
          <w:p w14:paraId="7AE538B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99" w:type="dxa"/>
            <w:vMerge w:val="continue"/>
            <w:tcBorders>
              <w:top w:val="nil"/>
              <w:left w:val="nil"/>
              <w:bottom w:val="single" w:color="000000" w:sz="4" w:space="0"/>
              <w:right w:val="single" w:color="000000" w:sz="4" w:space="0"/>
            </w:tcBorders>
          </w:tcPr>
          <w:p w14:paraId="1A564F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5EDB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2.未能定位数据质量问题每次扣0.5；</w:t>
            </w:r>
          </w:p>
        </w:tc>
      </w:tr>
      <w:tr w14:paraId="52B68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vMerge w:val="continue"/>
            <w:tcBorders>
              <w:top w:val="nil"/>
              <w:left w:val="single" w:color="000000" w:sz="4" w:space="0"/>
              <w:bottom w:val="single" w:color="000000" w:sz="4" w:space="0"/>
              <w:right w:val="single" w:color="000000" w:sz="4" w:space="0"/>
            </w:tcBorders>
          </w:tcPr>
          <w:p w14:paraId="2A0308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08" w:type="dxa"/>
            <w:vMerge w:val="continue"/>
            <w:tcBorders>
              <w:top w:val="nil"/>
              <w:left w:val="nil"/>
              <w:bottom w:val="single" w:color="000000" w:sz="4" w:space="0"/>
              <w:right w:val="single" w:color="000000" w:sz="4" w:space="0"/>
            </w:tcBorders>
          </w:tcPr>
          <w:p w14:paraId="5D2BF6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vMerge w:val="continue"/>
            <w:tcBorders>
              <w:top w:val="nil"/>
              <w:left w:val="nil"/>
              <w:bottom w:val="single" w:color="000000" w:sz="4" w:space="0"/>
              <w:right w:val="single" w:color="000000" w:sz="4" w:space="0"/>
            </w:tcBorders>
          </w:tcPr>
          <w:p w14:paraId="140A0E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99" w:type="dxa"/>
            <w:vMerge w:val="continue"/>
            <w:tcBorders>
              <w:top w:val="nil"/>
              <w:left w:val="nil"/>
              <w:bottom w:val="single" w:color="000000" w:sz="4" w:space="0"/>
              <w:right w:val="single" w:color="000000" w:sz="4" w:space="0"/>
            </w:tcBorders>
          </w:tcPr>
          <w:p w14:paraId="2E60BB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0727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可视化查询、导出服务，每月按国家及省级已启用接口数据项，提供全量接口数据项上传率、字典表比对准确率，可分解至每家定点医药机构，每月提供质控分析报告，对质量问题进行溯源，未满足1次扣0.5分；</w:t>
            </w:r>
          </w:p>
        </w:tc>
      </w:tr>
      <w:tr w14:paraId="01840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vMerge w:val="continue"/>
            <w:tcBorders>
              <w:top w:val="nil"/>
              <w:left w:val="single" w:color="000000" w:sz="4" w:space="0"/>
              <w:bottom w:val="single" w:color="000000" w:sz="4" w:space="0"/>
              <w:right w:val="single" w:color="000000" w:sz="4" w:space="0"/>
            </w:tcBorders>
          </w:tcPr>
          <w:p w14:paraId="12B466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08" w:type="dxa"/>
            <w:vMerge w:val="continue"/>
            <w:tcBorders>
              <w:top w:val="nil"/>
              <w:left w:val="nil"/>
              <w:bottom w:val="single" w:color="000000" w:sz="4" w:space="0"/>
              <w:right w:val="single" w:color="000000" w:sz="4" w:space="0"/>
            </w:tcBorders>
          </w:tcPr>
          <w:p w14:paraId="3E5E49D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vMerge w:val="continue"/>
            <w:tcBorders>
              <w:top w:val="nil"/>
              <w:left w:val="nil"/>
              <w:bottom w:val="single" w:color="000000" w:sz="4" w:space="0"/>
              <w:right w:val="single" w:color="000000" w:sz="4" w:space="0"/>
            </w:tcBorders>
          </w:tcPr>
          <w:p w14:paraId="7CB577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99" w:type="dxa"/>
            <w:vMerge w:val="continue"/>
            <w:tcBorders>
              <w:top w:val="nil"/>
              <w:left w:val="nil"/>
              <w:bottom w:val="single" w:color="000000" w:sz="4" w:space="0"/>
              <w:right w:val="single" w:color="000000" w:sz="4" w:space="0"/>
            </w:tcBorders>
          </w:tcPr>
          <w:p w14:paraId="3361620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7252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4.按数据血缘关系图(表)要求提供所有接口表间字段关联性和映射关系，按需提供，未满足扣1分；</w:t>
            </w:r>
          </w:p>
        </w:tc>
      </w:tr>
      <w:tr w14:paraId="4C58D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vMerge w:val="continue"/>
            <w:tcBorders>
              <w:top w:val="nil"/>
              <w:left w:val="single" w:color="000000" w:sz="4" w:space="0"/>
              <w:bottom w:val="single" w:color="000000" w:sz="4" w:space="0"/>
              <w:right w:val="single" w:color="000000" w:sz="4" w:space="0"/>
            </w:tcBorders>
          </w:tcPr>
          <w:p w14:paraId="16FDEB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08" w:type="dxa"/>
            <w:vMerge w:val="continue"/>
            <w:tcBorders>
              <w:top w:val="nil"/>
              <w:left w:val="nil"/>
              <w:bottom w:val="single" w:color="000000" w:sz="4" w:space="0"/>
              <w:right w:val="single" w:color="000000" w:sz="4" w:space="0"/>
            </w:tcBorders>
          </w:tcPr>
          <w:p w14:paraId="009A4E8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vMerge w:val="continue"/>
            <w:tcBorders>
              <w:top w:val="nil"/>
              <w:left w:val="nil"/>
              <w:bottom w:val="single" w:color="000000" w:sz="4" w:space="0"/>
              <w:right w:val="single" w:color="000000" w:sz="4" w:space="0"/>
            </w:tcBorders>
          </w:tcPr>
          <w:p w14:paraId="03D110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99" w:type="dxa"/>
            <w:vMerge w:val="continue"/>
            <w:tcBorders>
              <w:top w:val="nil"/>
              <w:left w:val="nil"/>
              <w:bottom w:val="single" w:color="000000" w:sz="4" w:space="0"/>
              <w:right w:val="single" w:color="000000" w:sz="4" w:space="0"/>
            </w:tcBorders>
          </w:tcPr>
          <w:p w14:paraId="15607F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C660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5.提供药采、财务和外部共享数据汇聚清单，建立数据同步机制，未满足扣1.5分；</w:t>
            </w:r>
          </w:p>
        </w:tc>
      </w:tr>
      <w:tr w14:paraId="5BEF7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vMerge w:val="continue"/>
            <w:tcBorders>
              <w:top w:val="nil"/>
              <w:left w:val="single" w:color="000000" w:sz="4" w:space="0"/>
              <w:bottom w:val="single" w:color="000000" w:sz="4" w:space="0"/>
              <w:right w:val="single" w:color="000000" w:sz="4" w:space="0"/>
            </w:tcBorders>
          </w:tcPr>
          <w:p w14:paraId="67C0E1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08" w:type="dxa"/>
            <w:vMerge w:val="continue"/>
            <w:tcBorders>
              <w:top w:val="nil"/>
              <w:left w:val="nil"/>
              <w:bottom w:val="single" w:color="000000" w:sz="4" w:space="0"/>
              <w:right w:val="single" w:color="000000" w:sz="4" w:space="0"/>
            </w:tcBorders>
          </w:tcPr>
          <w:p w14:paraId="0257EE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vMerge w:val="continue"/>
            <w:tcBorders>
              <w:top w:val="nil"/>
              <w:left w:val="nil"/>
              <w:bottom w:val="single" w:color="000000" w:sz="4" w:space="0"/>
              <w:right w:val="single" w:color="000000" w:sz="4" w:space="0"/>
            </w:tcBorders>
          </w:tcPr>
          <w:p w14:paraId="0562C0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99" w:type="dxa"/>
            <w:vMerge w:val="continue"/>
            <w:tcBorders>
              <w:top w:val="nil"/>
              <w:left w:val="nil"/>
              <w:bottom w:val="single" w:color="000000" w:sz="4" w:space="0"/>
              <w:right w:val="single" w:color="000000" w:sz="4" w:space="0"/>
            </w:tcBorders>
          </w:tcPr>
          <w:p w14:paraId="1C9AFAF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427EE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6.按数据血缘关系图(表)要求提供不同数据源表间字段关联性和映射关系，未满足扣1.5分；</w:t>
            </w:r>
          </w:p>
        </w:tc>
      </w:tr>
      <w:tr w14:paraId="663BA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AA89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EEEB34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数据归集及汇聚治理服务</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8A93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国家归集数据绩效考核分析服务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0526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8A9C3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1.未提供数据归集情况周报、月报每次扣1分；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2.未提供整改意见，或未按时整改的每次扣1分；</w:t>
            </w:r>
          </w:p>
        </w:tc>
      </w:tr>
      <w:tr w14:paraId="4F48B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257F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8" w:type="dxa"/>
            <w:vMerge w:val="continue"/>
            <w:tcBorders>
              <w:top w:val="nil"/>
              <w:left w:val="nil"/>
              <w:bottom w:val="single" w:color="000000" w:sz="4" w:space="0"/>
              <w:right w:val="single" w:color="000000" w:sz="4" w:space="0"/>
            </w:tcBorders>
          </w:tcPr>
          <w:p w14:paraId="2FE6B2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0C2C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国家归集脏数据治理服务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9325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B41E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每月非政策原因脏数据率超过1%扣0.5分；</w:t>
            </w:r>
          </w:p>
        </w:tc>
      </w:tr>
      <w:tr w14:paraId="4B7B4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3073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08" w:type="dxa"/>
            <w:vMerge w:val="continue"/>
            <w:tcBorders>
              <w:top w:val="nil"/>
              <w:left w:val="nil"/>
              <w:bottom w:val="single" w:color="000000" w:sz="4" w:space="0"/>
              <w:right w:val="single" w:color="000000" w:sz="4" w:space="0"/>
            </w:tcBorders>
          </w:tcPr>
          <w:p w14:paraId="66A7A09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2675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国家归集数据质量分析与展示服务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D3B6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8EF0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提供可视化软件服务，可下钻并定位分析质量问题，未满足扣1分；</w:t>
            </w:r>
          </w:p>
        </w:tc>
      </w:tr>
      <w:tr w14:paraId="2DC5BF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0167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08" w:type="dxa"/>
            <w:vMerge w:val="continue"/>
            <w:tcBorders>
              <w:top w:val="nil"/>
              <w:left w:val="nil"/>
              <w:bottom w:val="single" w:color="000000" w:sz="4" w:space="0"/>
              <w:right w:val="single" w:color="000000" w:sz="4" w:space="0"/>
            </w:tcBorders>
          </w:tcPr>
          <w:p w14:paraId="6B3233A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210B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国家离线数据归集服务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5665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1907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非外部因素(外部因素生产库或网络等服务外不可控因素)，被国家通报批评每次扣1分；</w:t>
            </w:r>
          </w:p>
        </w:tc>
      </w:tr>
      <w:tr w14:paraId="22AE0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04C8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08" w:type="dxa"/>
            <w:vMerge w:val="continue"/>
            <w:tcBorders>
              <w:top w:val="nil"/>
              <w:left w:val="nil"/>
              <w:bottom w:val="single" w:color="000000" w:sz="4" w:space="0"/>
              <w:right w:val="single" w:color="000000" w:sz="4" w:space="0"/>
            </w:tcBorders>
          </w:tcPr>
          <w:p w14:paraId="7D6BE1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25EC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国家准实时数据归集服务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7F2B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7749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非外部因素(外部因素生产库或网络等服务外不可控因素)，被国家通报批评每次扣1分；</w:t>
            </w:r>
          </w:p>
        </w:tc>
      </w:tr>
      <w:tr w14:paraId="00CEE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A143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08" w:type="dxa"/>
            <w:vMerge w:val="continue"/>
            <w:tcBorders>
              <w:top w:val="nil"/>
              <w:left w:val="nil"/>
              <w:bottom w:val="single" w:color="000000" w:sz="4" w:space="0"/>
              <w:right w:val="single" w:color="000000" w:sz="4" w:space="0"/>
            </w:tcBorders>
          </w:tcPr>
          <w:p w14:paraId="678BD4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B5AF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省级政务数据汇聚治理服务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9571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AF76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被省数字办通报汇聚率、更新率低于95%，每次扣1分；</w:t>
            </w:r>
          </w:p>
        </w:tc>
      </w:tr>
      <w:tr w14:paraId="41B3D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A19A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08" w:type="dxa"/>
            <w:vMerge w:val="restart"/>
            <w:tcBorders>
              <w:top w:val="nil"/>
              <w:left w:val="nil"/>
              <w:bottom w:val="nil"/>
              <w:right w:val="single" w:color="000000" w:sz="4" w:space="0"/>
            </w:tcBorders>
            <w:tcMar>
              <w:top w:w="0" w:type="dxa"/>
              <w:left w:w="105" w:type="dxa"/>
              <w:bottom w:w="0" w:type="dxa"/>
              <w:right w:w="105" w:type="dxa"/>
            </w:tcMar>
            <w:vAlign w:val="top"/>
          </w:tcPr>
          <w:p w14:paraId="0457975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监管数据安全管控服务</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42D6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F4E0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3516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非外部因素，未按要求及时完成脱敏的每次扣0.1分；</w:t>
            </w:r>
          </w:p>
        </w:tc>
      </w:tr>
      <w:tr w14:paraId="7B5E0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6692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08" w:type="dxa"/>
            <w:vMerge w:val="continue"/>
            <w:tcBorders>
              <w:top w:val="nil"/>
              <w:left w:val="nil"/>
              <w:bottom w:val="nil"/>
              <w:right w:val="single" w:color="000000" w:sz="4" w:space="0"/>
            </w:tcBorders>
          </w:tcPr>
          <w:p w14:paraId="465373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BEED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数据安全流转管控服务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37F1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157F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非外部因素，根据用户指定数据库，使用可视化方式进行管理，未经系统授权导出数据或无审计功能的每次扣0.2分</w:t>
            </w:r>
          </w:p>
        </w:tc>
      </w:tr>
      <w:tr w14:paraId="1F211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0298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08" w:type="dxa"/>
            <w:vMerge w:val="continue"/>
            <w:tcBorders>
              <w:top w:val="nil"/>
              <w:left w:val="nil"/>
              <w:bottom w:val="nil"/>
              <w:right w:val="single" w:color="000000" w:sz="4" w:space="0"/>
            </w:tcBorders>
          </w:tcPr>
          <w:p w14:paraId="2516A91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23DB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数据中台区域安全管理</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705C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2553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非外部因素，应用可视化管理方式，对数据中台范围各表进行用户授权访问控制，提供非法监控提醒，未满足1次扣0.5分；</w:t>
            </w:r>
          </w:p>
        </w:tc>
      </w:tr>
      <w:tr w14:paraId="59F75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5A64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08" w:type="dxa"/>
            <w:vMerge w:val="continue"/>
            <w:tcBorders>
              <w:top w:val="nil"/>
              <w:left w:val="nil"/>
              <w:bottom w:val="nil"/>
              <w:right w:val="single" w:color="000000" w:sz="4" w:space="0"/>
            </w:tcBorders>
          </w:tcPr>
          <w:p w14:paraId="162430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CA78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数据脱敏还原服务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F21D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CE73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非外部因素，未按要求完成的每次扣0.2分</w:t>
            </w:r>
          </w:p>
        </w:tc>
      </w:tr>
      <w:tr w14:paraId="2A009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AEFC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08" w:type="dxa"/>
            <w:vMerge w:val="continue"/>
            <w:tcBorders>
              <w:top w:val="nil"/>
              <w:left w:val="nil"/>
              <w:bottom w:val="nil"/>
              <w:right w:val="single" w:color="000000" w:sz="4" w:space="0"/>
            </w:tcBorders>
          </w:tcPr>
          <w:p w14:paraId="1CC90C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9CA1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数据提取安全审计服务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CAD0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3573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非外部因素，未按要求完成的每次扣0.2分</w:t>
            </w:r>
          </w:p>
        </w:tc>
      </w:tr>
      <w:tr w14:paraId="5EA6B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BCAF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08" w:type="dxa"/>
            <w:vMerge w:val="continue"/>
            <w:tcBorders>
              <w:top w:val="nil"/>
              <w:left w:val="nil"/>
              <w:bottom w:val="nil"/>
              <w:right w:val="single" w:color="000000" w:sz="4" w:space="0"/>
            </w:tcBorders>
          </w:tcPr>
          <w:p w14:paraId="424401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C5E7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现场检查信息保障服务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16BE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8D7C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非外部因素，未按要求完成的每次扣0.2分</w:t>
            </w:r>
          </w:p>
        </w:tc>
      </w:tr>
      <w:tr w14:paraId="0C3E2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7732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801DD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监管数据规范化处理服务</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C3CF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现场监管数据库更新服务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A639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54AF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非外部因素(外部因素生产库或网络等服务外不可控因素)，未按要求完成的每次扣0.5分</w:t>
            </w:r>
          </w:p>
        </w:tc>
      </w:tr>
      <w:tr w14:paraId="6D173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AEEA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08" w:type="dxa"/>
            <w:vMerge w:val="continue"/>
            <w:tcBorders>
              <w:top w:val="nil"/>
              <w:left w:val="nil"/>
              <w:bottom w:val="single" w:color="000000" w:sz="4" w:space="0"/>
              <w:right w:val="single" w:color="000000" w:sz="4" w:space="0"/>
            </w:tcBorders>
          </w:tcPr>
          <w:p w14:paraId="2DC170C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6E78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打击欺诈骗保专项数据处理服务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483F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58CF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1.非外部因素(外部因素生产库或网络等服务外不可控因素)，未建立反欺诈数据库的扣3分；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2.非外部因素(外部因素生产库或网络等服务外不可控因素)，未完成设立省、市逻辑分区，以及独立登录和授权管理的扣3分；</w:t>
            </w:r>
          </w:p>
        </w:tc>
      </w:tr>
      <w:tr w14:paraId="1E1C8A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A26B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08" w:type="dxa"/>
            <w:vMerge w:val="continue"/>
            <w:tcBorders>
              <w:top w:val="nil"/>
              <w:left w:val="nil"/>
              <w:bottom w:val="single" w:color="000000" w:sz="4" w:space="0"/>
              <w:right w:val="single" w:color="000000" w:sz="4" w:space="0"/>
            </w:tcBorders>
          </w:tcPr>
          <w:p w14:paraId="5DDB1B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40EF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常态化脏数据监测分析服务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4241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E6EF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非外部因素，未按要求完成的每次扣0.2分</w:t>
            </w:r>
          </w:p>
        </w:tc>
      </w:tr>
      <w:tr w14:paraId="38B0B9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43698">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1096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历史数据可视化治理服务</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AFCB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历史数据可视化治理服务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C8E20">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EF84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非外部因素，未按要求完成的每次扣0.5分</w:t>
            </w:r>
          </w:p>
        </w:tc>
      </w:tr>
      <w:tr w14:paraId="6C565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0D43A">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0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EE8833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监管数据规范化处理服务(专项）</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5CD1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专项检查定制任务调度服务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D0C6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00B9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非外部因素，未按要求完成的每次扣0.3分</w:t>
            </w:r>
          </w:p>
        </w:tc>
      </w:tr>
      <w:tr w14:paraId="00E84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78F1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308" w:type="dxa"/>
            <w:vMerge w:val="continue"/>
            <w:tcBorders>
              <w:top w:val="nil"/>
              <w:left w:val="nil"/>
              <w:bottom w:val="single" w:color="000000" w:sz="4" w:space="0"/>
              <w:right w:val="single" w:color="000000" w:sz="4" w:space="0"/>
            </w:tcBorders>
          </w:tcPr>
          <w:p w14:paraId="675080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D0E1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专项检查数据标准化转换处理服务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0CA7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B93E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非外部因素，未按要求完成的每次扣0.3分</w:t>
            </w:r>
          </w:p>
        </w:tc>
      </w:tr>
      <w:tr w14:paraId="2A989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C1537">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308" w:type="dxa"/>
            <w:vMerge w:val="continue"/>
            <w:tcBorders>
              <w:top w:val="nil"/>
              <w:left w:val="nil"/>
              <w:bottom w:val="single" w:color="000000" w:sz="4" w:space="0"/>
              <w:right w:val="single" w:color="000000" w:sz="4" w:space="0"/>
            </w:tcBorders>
          </w:tcPr>
          <w:p w14:paraId="2003AC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525E9">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可视化建模使用情况报告</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5159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6E19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非外部因素，未按要求完成的每次扣0.1分</w:t>
            </w:r>
          </w:p>
        </w:tc>
      </w:tr>
      <w:tr w14:paraId="5DD10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221C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308" w:type="dxa"/>
            <w:vMerge w:val="continue"/>
            <w:tcBorders>
              <w:top w:val="nil"/>
              <w:left w:val="nil"/>
              <w:bottom w:val="single" w:color="000000" w:sz="4" w:space="0"/>
              <w:right w:val="single" w:color="000000" w:sz="4" w:space="0"/>
            </w:tcBorders>
          </w:tcPr>
          <w:p w14:paraId="3798C4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C486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专项检查医药机构数据提取重构服务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7FAD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2D89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非外部因素，未按要求完成的每次扣0.5分</w:t>
            </w:r>
          </w:p>
        </w:tc>
      </w:tr>
      <w:tr w14:paraId="3A075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6714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308" w:type="dxa"/>
            <w:vMerge w:val="continue"/>
            <w:tcBorders>
              <w:top w:val="nil"/>
              <w:left w:val="nil"/>
              <w:bottom w:val="single" w:color="000000" w:sz="4" w:space="0"/>
              <w:right w:val="single" w:color="000000" w:sz="4" w:space="0"/>
            </w:tcBorders>
          </w:tcPr>
          <w:p w14:paraId="131D5E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6146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专项检查临时数据规范化专区创建及授权支撑服务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F1C6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2B65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非外部因素，未按要求完成的每次扣0.2分</w:t>
            </w:r>
          </w:p>
        </w:tc>
      </w:tr>
      <w:tr w14:paraId="13BEB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1B01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308" w:type="dxa"/>
            <w:vMerge w:val="continue"/>
            <w:tcBorders>
              <w:top w:val="nil"/>
              <w:left w:val="nil"/>
              <w:bottom w:val="single" w:color="000000" w:sz="4" w:space="0"/>
              <w:right w:val="single" w:color="000000" w:sz="4" w:space="0"/>
            </w:tcBorders>
          </w:tcPr>
          <w:p w14:paraId="3BFE72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8C52A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省级飞行检查（地市交叉检查期间）提供定制化数据标准化支撑服务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CAAA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AA23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非外部因素，未按要求完成的每次扣0.5分</w:t>
            </w:r>
          </w:p>
        </w:tc>
      </w:tr>
      <w:tr w14:paraId="36B0B7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0211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9DBD5">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监管大数据分析优化服务</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567C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监管大数据分析优化服务</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AAA63">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B905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非外部因素，未按要求完成的每30项扣1分</w:t>
            </w:r>
          </w:p>
        </w:tc>
      </w:tr>
      <w:tr w14:paraId="1258EA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30B7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2A2E6">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经办业务数据专项治理</w:t>
            </w:r>
          </w:p>
        </w:tc>
        <w:tc>
          <w:tcPr>
            <w:tcW w:w="2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8FA7C">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经办业务数据专项治理（国家局文件）</w:t>
            </w:r>
          </w:p>
        </w:tc>
        <w:tc>
          <w:tcPr>
            <w:tcW w:w="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40B54">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1917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非外部因素，未按要求完成的每项扣0.3分</w:t>
            </w:r>
          </w:p>
        </w:tc>
      </w:tr>
    </w:tbl>
    <w:p w14:paraId="6526460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注：考核结果中标方需提供可供验证的佐证材料，并经用户签字确认。</w:t>
      </w:r>
    </w:p>
    <w:p w14:paraId="7822F9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承诺本项目服务人员均为中国国籍并为本项目签订数据安全保密；服务过程中若使用配套软件工具应具有国产产品或具有国内自主知识产权且不存在版权纠纷；服务期内中标人应当拥有相关工具的使用权，中标人按需提供二次开发工作，相关费用包含在本次报价总价中。</w:t>
      </w:r>
      <w:r>
        <w:rPr>
          <w:rFonts w:hint="eastAsia" w:ascii="宋体" w:hAnsi="宋体" w:eastAsia="宋体" w:cs="宋体"/>
          <w:b/>
          <w:color w:val="auto"/>
          <w:sz w:val="24"/>
          <w:szCs w:val="24"/>
          <w:highlight w:val="none"/>
        </w:rPr>
        <w:t>(须提供完整的承诺函并加盖投标人公章)</w:t>
      </w:r>
    </w:p>
    <w:p w14:paraId="661527A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11、违约责任</w:t>
      </w:r>
    </w:p>
    <w:p w14:paraId="2B38C09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11.1因中标人原因造成采购合同无法按时签订、未按合同约定时间完成约定义务的，视为中标人违约，中标人违约对采购人造成的损失的，中标人应按逾期付款总额每日0.05%向采购人支付违约金。</w:t>
      </w:r>
    </w:p>
    <w:p w14:paraId="17EEDFB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11.2在签定采购合同之后，中标人无故要求解除合同的，视为中标人违约，采购人有权没收履约保证金，对采购人造成的损失的，中标人需支付相应的赔偿。</w:t>
      </w:r>
    </w:p>
    <w:p w14:paraId="654E947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11.3在签定采购合同之后，中标人未满足“二、技术和服务要求★（二）服务能力要求”的，视为中标人违约，采购人有权没收履约保证金，对采购人造成的损失的，中标人需支付相应的赔偿。</w:t>
      </w:r>
    </w:p>
    <w:p w14:paraId="3B86CB5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11.4因中标人原因发生重大质量事故，除依约承担赔偿责任外，还将按有关质量管理办法规定执行。同时，采购人有权没收履约保证金，并报相关行政主管部门处罚。</w:t>
      </w:r>
    </w:p>
    <w:p w14:paraId="7346F6E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采购人可以拒绝支付后续服务款项，中标人还应承担赔偿责任。</w:t>
      </w:r>
    </w:p>
    <w:p w14:paraId="353C2FE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11.6在明确违约责任后，中标人应在接到书面通知书起七天内支付违约金、赔偿金等。</w:t>
      </w:r>
    </w:p>
    <w:p w14:paraId="654D4FF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12、知识产权</w:t>
      </w:r>
    </w:p>
    <w:p w14:paraId="608E927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保障采购人在使用该服务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1E36BD7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13、其他要求。</w:t>
      </w:r>
    </w:p>
    <w:p w14:paraId="31BD589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预算金额1170万元，服务期自合同签订之日起三年，每年预算390万元。除主合同外，第二年、第三年采购人与中标人需签订补充合同，否则合同自动终止，签订补充合同需同时满足以下条件：1)采购人当年预算资金足额到位；2)中标人当年服务满足采购人考核要求；3)服务量和主要内容不变情况下经双方同意服务内容可根据实际情况调整。</w:t>
      </w:r>
      <w:r>
        <w:rPr>
          <w:rFonts w:hint="eastAsia" w:ascii="宋体" w:hAnsi="宋体" w:eastAsia="宋体" w:cs="宋体"/>
          <w:b/>
          <w:color w:val="auto"/>
          <w:sz w:val="24"/>
          <w:szCs w:val="24"/>
          <w:highlight w:val="none"/>
        </w:rPr>
        <w:t>(注：投标人须单独作出书面承诺格式自拟。)</w:t>
      </w:r>
    </w:p>
    <w:p w14:paraId="0E876FB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（2）中标人承诺根据采购人实际业务需要及国家医保局的最新指导要求提供服务，</w:t>
      </w:r>
      <w:r>
        <w:rPr>
          <w:rFonts w:hint="eastAsia" w:eastAsia="宋体" w:cs="宋体"/>
          <w:color w:val="auto"/>
          <w:sz w:val="24"/>
          <w:szCs w:val="24"/>
          <w:highlight w:val="none"/>
          <w:lang w:val="en-US" w:eastAsia="zh-CN"/>
        </w:rPr>
        <w:t>若中标人因停止服务造成采购人重大负面影响或损失的</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采购人有权按违约条款进行处罚。</w:t>
      </w:r>
      <w:r>
        <w:rPr>
          <w:rFonts w:hint="eastAsia" w:ascii="宋体" w:hAnsi="宋体" w:eastAsia="宋体" w:cs="宋体"/>
          <w:color w:val="auto"/>
          <w:sz w:val="24"/>
          <w:szCs w:val="24"/>
          <w:highlight w:val="none"/>
        </w:rPr>
        <w:t>每一个服务年度结束后，采购人根据服务量变化对于服务内容的调整，若因服务内容变更导致工作量增加或减少，调整部分不超过原合同采购金额的10%。</w:t>
      </w:r>
      <w:r>
        <w:rPr>
          <w:rFonts w:hint="eastAsia" w:ascii="宋体" w:hAnsi="宋体" w:eastAsia="宋体" w:cs="宋体"/>
          <w:b/>
          <w:color w:val="auto"/>
          <w:sz w:val="24"/>
          <w:szCs w:val="24"/>
          <w:highlight w:val="none"/>
        </w:rPr>
        <w:t>（注：投标人须单独作出书面承诺，格式自拟。）</w:t>
      </w:r>
    </w:p>
    <w:p w14:paraId="65238FCA">
      <w:pPr>
        <w:pStyle w:val="5"/>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14、补充约定条款及格式：预算调整风险提示与投标响应</w:t>
      </w:r>
    </w:p>
    <w:p w14:paraId="201C741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14.1预算调整的可能性及风险告知</w:t>
      </w:r>
    </w:p>
    <w:p w14:paraId="57FE0CA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采购人郑重告知：本招标项目的资金来源为财政预算资金，预算金额已列入《XX（年份）-XX（年份）三年滚动预算方案》（预算批复文号：XXX），但因财政资金动态调配、年度预算执行调整、项目优先级变更等原因，可能存在以下风险：</w:t>
      </w:r>
    </w:p>
    <w:p w14:paraId="3F2D807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（1）预算金额调减风险：项目总预算金额可能因财政政策调整或收入波动被削减；</w:t>
      </w:r>
    </w:p>
    <w:p w14:paraId="03A3899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（2）支付延迟风险：合同款项可能因国库集中支付流程、财政审批周期等原因延迟支付；</w:t>
      </w:r>
    </w:p>
    <w:p w14:paraId="4646245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（3）项目终止风险：极端情况下，若预算被全额取消，项目可能终止执行。</w:t>
      </w:r>
    </w:p>
    <w:p w14:paraId="7CF93C5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14.1.2潜在投标人应充分考虑上述风险，在投标报价及履约方案中预留风险应对空间，投标行为视为已完全理解并接受本条款约定。</w:t>
      </w:r>
    </w:p>
    <w:p w14:paraId="715DEEE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14.2预算调整后的履约调整机制</w:t>
      </w:r>
    </w:p>
    <w:p w14:paraId="4D96F48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14.2.1预算金额调减的处理</w:t>
      </w:r>
    </w:p>
    <w:p w14:paraId="21B33E5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若中标后项目预算金额被调减，采购人有权根据调减幅度要求中标人：</w:t>
      </w:r>
    </w:p>
    <w:p w14:paraId="508DAB3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（1）按比例缩减采购范围、数量或服务内容（如货物采购减少台数、服务期限缩短等），合同价款同步下调，调整后价款=原中标价×（调整后预算金额/原预算金额）；</w:t>
      </w:r>
    </w:p>
    <w:p w14:paraId="1F85108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调减导致核心功能无法实现，双方应在收到预算调整通知后10个工作日内协商变更合同条款；协商不成的，采购人有权单方终止合同，中标人应配合办理已履约部分的结算，且不得要求任何补偿（因采购人过错导致的除外）。</w:t>
      </w:r>
    </w:p>
    <w:p w14:paraId="488C46B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14.2.2支付延迟的处理</w:t>
      </w:r>
    </w:p>
    <w:p w14:paraId="4AD2D06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（1）采购人应在预计付款期限届满前5个工作日书面通知中标人延迟支付的原因及预计付款时间，延迟期间不计算逾期付款违约金；</w:t>
      </w:r>
    </w:p>
    <w:p w14:paraId="7D26C6F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（2）中标人不得因支付延迟擅自暂停履约（如停止供货、中断服务），否则视为违约，采购人有权追究其违约责任（包括但不限于扣减履约保证金）。</w:t>
      </w:r>
    </w:p>
    <w:p w14:paraId="5FEED41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14.2.3项目终止的处理</w:t>
      </w:r>
    </w:p>
    <w:p w14:paraId="34D347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若项目因预算取消而终止，采购人应书面通知中标人并提供财政部门正式文件，双方权利义务终止：</w:t>
      </w:r>
    </w:p>
    <w:p w14:paraId="584ADB3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（1）尚未开始履约的，中标人应退还已收取的预付款（如有），采购人不承担任何赔偿责任；</w:t>
      </w:r>
    </w:p>
    <w:p w14:paraId="4762E45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（2）已部分履约的，按实际完成且验收合格的工作量结算，结算金额不超过已支付款项。</w:t>
      </w:r>
    </w:p>
    <w:p w14:paraId="3F90D7C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14.3投标人的风险承诺</w:t>
      </w:r>
    </w:p>
    <w:p w14:paraId="10D00BE6">
      <w:pPr>
        <w:pStyle w:val="5"/>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14.3.1潜在投标人在投标文件中须单独提交《预算调整风险承诺书》（格式见附件X），明确承诺：</w:t>
      </w:r>
    </w:p>
    <w:p w14:paraId="01171E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（1）已充分理解本条款所述预算调整风险，投标报价已包含风险应对成本；</w:t>
      </w:r>
    </w:p>
    <w:p w14:paraId="7AD10FA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（2）中标后若发生预算调整，将无条件配合采购人按本条款约定调整履约内容或终止合同，不提出额外索赔；</w:t>
      </w:r>
    </w:p>
    <w:p w14:paraId="414BB4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（3）不以“预算调整”为由拒绝履行合同核心义务或要求提高合同价款。</w:t>
      </w:r>
    </w:p>
    <w:p w14:paraId="79BA6B71">
      <w:pPr>
        <w:pStyle w:val="5"/>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14.3.2未按要求提交承诺书或承诺内容与本条款冲突的，投标文件将被视为无效投标。</w:t>
      </w:r>
    </w:p>
    <w:p w14:paraId="6D7D80B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14.4争议解决</w:t>
      </w:r>
    </w:p>
    <w:p w14:paraId="037A331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因预算调整引发的争议，双方应优先通过协商解决；协商不成的，任何一方可依法向采购人所在地有管辖权的人民法院提起诉讼。</w:t>
      </w:r>
    </w:p>
    <w:p w14:paraId="4F1643A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附件X：预算调整风险承诺书（格式）</w:t>
      </w:r>
    </w:p>
    <w:p w14:paraId="1162F15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（本附件需由投标人法定代表人或授权代表签字并加盖公章，作为投标文件的组成部分）</w:t>
      </w:r>
    </w:p>
    <w:p w14:paraId="786BEAC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致：XX（采购人名称）</w:t>
      </w:r>
    </w:p>
    <w:p w14:paraId="6567F00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本单位已仔细阅读并完全理解招标文件第四章第X条“预算调整风险提示与投标响应”条款，现就预算调整风险承诺如下：</w:t>
      </w:r>
    </w:p>
    <w:p w14:paraId="7773FE4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本单位确认已充分知悉项目预算可能存在调减、支付延迟或终止的风险，并已在投标报价中考虑相关成本；</w:t>
      </w:r>
    </w:p>
    <w:p w14:paraId="4F359E2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若中标后发生预算调整，本单位将严格按照招标文件约定配合采购人调整履约内容、结算或终止合同，不提出任何形式的额外索赔；</w:t>
      </w:r>
    </w:p>
    <w:p w14:paraId="7404AC4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本承诺书构成投标文件的有效组成部分，对双方均具有约束力。</w:t>
      </w:r>
    </w:p>
    <w:p w14:paraId="30934FF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投标人（盖章）：_________</w:t>
      </w:r>
    </w:p>
    <w:p w14:paraId="799BD74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法定代表人/授权代表（签字）：_________</w:t>
      </w:r>
    </w:p>
    <w:p w14:paraId="0B8CECC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日期：____年__月__日</w:t>
      </w:r>
    </w:p>
    <w:p w14:paraId="06DC1C05">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1A3A5FF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3DF9EEB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4803C16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2.1、本招标文件未明确的其它约定事项或条款，待采购人与中标人签订合同时，由双方协商订立。 2.2、合同履约过程中，中标人出现损害国家利益和社会公共利益的，采购人有权终止合同。</w:t>
      </w:r>
    </w:p>
    <w:p w14:paraId="1D28D809">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3DC66E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政府采购合同</w:t>
      </w:r>
    </w:p>
    <w:p w14:paraId="4336D8B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48E4EA2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2149589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福建省政府采购合同（服务类）</w:t>
      </w:r>
    </w:p>
    <w:p w14:paraId="0602C88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14:paraId="48C367C9">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1.签订合同应遵守《中华人民共和国政府采购法》及其实施条例、《中华人民共和国民法典》等法律法规及其他有关规定。</w:t>
      </w:r>
    </w:p>
    <w:p w14:paraId="0E16856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CCE95D8">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3.政府有关主管部门对若干合同有规范文本的，可使用相应合同文本。</w:t>
      </w:r>
    </w:p>
    <w:p w14:paraId="4312094B">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4.本合同范本仅供参考，采购人应当根据采购项目的实际需求对合同条款进行修改、补充。</w:t>
      </w:r>
    </w:p>
    <w:p w14:paraId="5EBD5C71">
      <w:pPr>
        <w:pStyle w:val="5"/>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w:t>
      </w:r>
    </w:p>
    <w:p w14:paraId="682A354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住所地：________________</w:t>
      </w:r>
    </w:p>
    <w:p w14:paraId="7FA6036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联系人：________________</w:t>
      </w:r>
    </w:p>
    <w:p w14:paraId="086DE51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联系电话：______________</w:t>
      </w:r>
    </w:p>
    <w:p w14:paraId="3B5569C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传真：________________</w:t>
      </w:r>
    </w:p>
    <w:p w14:paraId="48EB666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电子邮箱：________________</w:t>
      </w:r>
      <w:r>
        <w:rPr>
          <w:rFonts w:hint="eastAsia" w:ascii="宋体" w:hAnsi="宋体" w:eastAsia="宋体" w:cs="宋体"/>
          <w:color w:val="auto"/>
          <w:highlight w:val="none"/>
        </w:rPr>
        <w:br w:type="textWrapping"/>
      </w:r>
    </w:p>
    <w:p w14:paraId="67FC1E8C">
      <w:pPr>
        <w:pStyle w:val="5"/>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乙方： ________________</w:t>
      </w:r>
    </w:p>
    <w:p w14:paraId="60933A8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住所地： ________________</w:t>
      </w:r>
    </w:p>
    <w:p w14:paraId="46D5ED3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联系人：______________</w:t>
      </w:r>
    </w:p>
    <w:p w14:paraId="64EA759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联系电话：______________</w:t>
      </w:r>
    </w:p>
    <w:p w14:paraId="627688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传真：________________</w:t>
      </w:r>
    </w:p>
    <w:p w14:paraId="20164A7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电子邮箱：________________</w:t>
      </w:r>
    </w:p>
    <w:p w14:paraId="238D0A8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根据项目编号为___________ 的 __________项目（以下简称：“本项目”）的采购结果，遵循平等、自愿、公平和诚实信用的原则，双方签署本合同，具体内容如下：</w:t>
      </w:r>
    </w:p>
    <w:p w14:paraId="26F5F636">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一、合同组成部分</w:t>
      </w:r>
    </w:p>
    <w:p w14:paraId="3BBDB27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1.1本合同条款及附件；</w:t>
      </w:r>
    </w:p>
    <w:p w14:paraId="2A751A7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1.2采购文件及其附件、补充文件；</w:t>
      </w:r>
    </w:p>
    <w:p w14:paraId="05C09D9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1.3乙方的响应文件及其附件、补充文件；</w:t>
      </w:r>
    </w:p>
    <w:p w14:paraId="4FEA07D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1.4其他文件或材料：</w:t>
      </w:r>
    </w:p>
    <w:p w14:paraId="12E1146C">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二、合同标的</w:t>
      </w:r>
      <w:r>
        <w:rPr>
          <w:rFonts w:hint="eastAsia" w:ascii="宋体" w:hAnsi="宋体" w:eastAsia="宋体" w:cs="宋体"/>
          <w:color w:val="auto"/>
          <w:highlight w:val="none"/>
        </w:rPr>
        <w:br w:type="textWrapping"/>
      </w:r>
    </w:p>
    <w:p w14:paraId="79A30469">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三、价格形式及合同价款</w:t>
      </w:r>
    </w:p>
    <w:p w14:paraId="0216C09E">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3.1价格形式</w:t>
      </w:r>
    </w:p>
    <w:p w14:paraId="5EBA661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固定单价合同。完成约定服务事项的含税合同单价为：人民币（大写）元（￥ _____________元）。</w:t>
      </w:r>
    </w:p>
    <w:p w14:paraId="6BF475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固定总价合同。完成约定服务事项的含税服务费用为：人民币（大写）元（￥_____________ 元）。</w:t>
      </w:r>
    </w:p>
    <w:p w14:paraId="64ED0CA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其他方式。</w:t>
      </w:r>
    </w:p>
    <w:p w14:paraId="364204AC">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3.2合同价款包含范围</w:t>
      </w:r>
    </w:p>
    <w:p w14:paraId="61E74774">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3.3其他需说明的事项：</w:t>
      </w:r>
    </w:p>
    <w:p w14:paraId="19958226">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四、合同标的及服务范围、地点和时间</w:t>
      </w:r>
    </w:p>
    <w:p w14:paraId="219DDEA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4.1项目名称： _____________</w:t>
      </w:r>
    </w:p>
    <w:p w14:paraId="0DEE6A7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4.2服务范围：_____________</w:t>
      </w:r>
    </w:p>
    <w:p w14:paraId="137D856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4.3服务地点：_____________</w:t>
      </w:r>
    </w:p>
    <w:p w14:paraId="7ECAD64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4.4服务完成时间：_____________</w:t>
      </w:r>
    </w:p>
    <w:p w14:paraId="0F51187D">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五、服务内容、质量标准和要求</w:t>
      </w:r>
    </w:p>
    <w:p w14:paraId="04CF9F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5.1服务工作量的计量方式：_____________</w:t>
      </w:r>
    </w:p>
    <w:p w14:paraId="0964E7C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5.2服务内容：_____________</w:t>
      </w:r>
    </w:p>
    <w:p w14:paraId="56592A3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5.3技术保障、服务人员组成、所涉及的货物的质量标准：</w:t>
      </w:r>
    </w:p>
    <w:p w14:paraId="40B8270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（1）服务技术保障：_____________</w:t>
      </w:r>
    </w:p>
    <w:p w14:paraId="74A415C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（2）服务人员组成：_____________</w:t>
      </w:r>
    </w:p>
    <w:p w14:paraId="54C0BA7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（3）服务设备及物资投入及质量标准：_____________</w:t>
      </w:r>
    </w:p>
    <w:p w14:paraId="3F4E39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5.4服务质量标准及要求：</w:t>
      </w:r>
    </w:p>
    <w:p w14:paraId="7D5C6BF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A30D53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A42078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5.4.3其他要求：</w:t>
      </w:r>
    </w:p>
    <w:p w14:paraId="762383B2">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六、服务履约验收或考核</w:t>
      </w:r>
    </w:p>
    <w:p w14:paraId="706778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D30609F">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七、甲方的权利与义务</w:t>
      </w:r>
    </w:p>
    <w:p w14:paraId="78A2FD7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7.1甲方委派___________为联系人，联系方式 ___________，负责与乙方联系。如甲方联系人发生变更，甲方应书面告知乙方。</w:t>
      </w:r>
    </w:p>
    <w:p w14:paraId="1AE8C95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7.2甲方应为乙方开展服务工作提供必要的工作条件，以及对内对外沟通和配合协助。</w:t>
      </w:r>
    </w:p>
    <w:p w14:paraId="1DE81D1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7.3甲方应于___________之前提供服务所需的全部资料，并对所提供材料真实性、完整性、合法性负责。</w:t>
      </w:r>
    </w:p>
    <w:p w14:paraId="5F98C03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940607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7.5甲方应按本合同约定及时足额支付服务费用及相关费用。</w:t>
      </w:r>
    </w:p>
    <w:p w14:paraId="5453BA8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7.6其他</w:t>
      </w:r>
    </w:p>
    <w:p w14:paraId="1DCEDD45">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八、乙方的权利与义务</w:t>
      </w:r>
    </w:p>
    <w:p w14:paraId="50A3DAC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8.1乙方委派___________为联系人，联系方式 ___________，负责与甲方联系。如乙方联系人发生变更，乙方应书面告知甲方</w:t>
      </w:r>
    </w:p>
    <w:p w14:paraId="10AEE4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8.2乙方应国家法律法规和{{乙方的权利与义务-响应要求-福建}}等要求开展{{乙方的权利与义务-开展服务-福建}}服务；</w:t>
      </w:r>
    </w:p>
    <w:p w14:paraId="6A10565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8.3乙方及其所委派服务人员应按标准或协议约定方式出具服务成果，并对其真实性和合法性负法律责任；</w:t>
      </w:r>
    </w:p>
    <w:p w14:paraId="772C003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0E0654A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8.5乙方对服务业务应当单独建档，保存完整的工作记录，并对服务过程使用和暂存甲方的文件、材料和财物应当妥善保管。</w:t>
      </w:r>
    </w:p>
    <w:p w14:paraId="7FBE66E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8.6服务工作结束后,乙方将根据情况对甲方服务相关的管理制度及其他事项等提出改进意见。</w:t>
      </w:r>
    </w:p>
    <w:p w14:paraId="7A0D356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8.7乙方完全遵守《中华人民共和国劳动合同法》有关规定和《中华人民共和国妇女权益保障法》中关于“劳动和社会保障权益”的有关要求。</w:t>
      </w:r>
    </w:p>
    <w:p w14:paraId="519B40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8.8其他</w:t>
      </w:r>
    </w:p>
    <w:p w14:paraId="0868DC3B">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九、资金支付方式、时间和条件</w:t>
      </w:r>
      <w:r>
        <w:rPr>
          <w:rFonts w:hint="eastAsia" w:ascii="宋体" w:hAnsi="宋体" w:eastAsia="宋体" w:cs="宋体"/>
          <w:color w:val="auto"/>
          <w:highlight w:val="none"/>
        </w:rPr>
        <w:br w:type="textWrapping"/>
      </w:r>
    </w:p>
    <w:p w14:paraId="3A0C3614">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十、履约保证金</w:t>
      </w:r>
    </w:p>
    <w:p w14:paraId="1B69904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□有，□无。具体如下：（按照采购文件规定填写）。</w:t>
      </w:r>
    </w:p>
    <w:p w14:paraId="15ECDE1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10.1乙方向甲方缴纳人民币 / 元作为本合同的履约保证金。</w:t>
      </w:r>
    </w:p>
    <w:p w14:paraId="40B89FB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10.2履约保证金缴纳形式：支票/汇票/电汇/保函等非现金形式。</w:t>
      </w:r>
    </w:p>
    <w:p w14:paraId="1271506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10.3履约保证金合同履行完毕前有效，合同履行完毕后一次性结清退还。</w:t>
      </w:r>
    </w:p>
    <w:p w14:paraId="726C7CB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十一、合同期限</w:t>
      </w:r>
      <w:r>
        <w:rPr>
          <w:rFonts w:hint="eastAsia" w:ascii="宋体" w:hAnsi="宋体" w:eastAsia="宋体" w:cs="宋体"/>
          <w:color w:val="auto"/>
          <w:highlight w:val="none"/>
        </w:rPr>
        <w:br w:type="textWrapping"/>
      </w:r>
    </w:p>
    <w:p w14:paraId="1CEE29E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十二、保密条款</w:t>
      </w:r>
    </w:p>
    <w:p w14:paraId="4698EC8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12.1对于在采购和合同履行过程中所获悉的属于保密的内容，甲、乙双方均负有保密义务。</w:t>
      </w:r>
    </w:p>
    <w:p w14:paraId="7359B16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12.2其他</w:t>
      </w:r>
    </w:p>
    <w:p w14:paraId="3CC5EBD8">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十三、违约责任</w:t>
      </w:r>
    </w:p>
    <w:p w14:paraId="2D2387C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13.1甲方违约责任</w:t>
      </w:r>
    </w:p>
    <w:p w14:paraId="1363A6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（1）甲方无正当理由拒绝乙方提供合格服务的，甲方应向乙方偿付所拒收合同总价________的违约金</w:t>
      </w:r>
    </w:p>
    <w:p w14:paraId="1E8FBE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（2）甲方无故逾期验收和办理合同款项支付手续的,甲方应按逾期付款总额每日________向乙方支付违约金。</w:t>
      </w:r>
    </w:p>
    <w:p w14:paraId="604E916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（3）其他违约情形</w:t>
      </w:r>
    </w:p>
    <w:p w14:paraId="24AC1CC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13.2乙方违约责任</w:t>
      </w:r>
    </w:p>
    <w:p w14:paraId="0CC5E97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109D2B7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（2）乙方所履行的服务不符合合同规定及《采购文件》规定标准的，甲方有权拒绝，乙方愿意整改但逾期履行的，按乙方逾期履行处理。乙方拒绝整改的，视为“乙方不按合同约定履约”</w:t>
      </w:r>
    </w:p>
    <w:p w14:paraId="0CCD226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（3）乙方不按合同约定履约的，甲方可以解除采购合同，并对乙方已缴纳的履约保证金作“不予退还”处理。同时，乙方须按以下约定向甲方支付违约金：</w:t>
      </w:r>
    </w:p>
    <w:p w14:paraId="7D0424D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（4）其他违约情形</w:t>
      </w:r>
    </w:p>
    <w:p w14:paraId="58ADFE61">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十四、不可抗力事件处理</w:t>
      </w:r>
    </w:p>
    <w:p w14:paraId="09E2FB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338B766">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十五、解决争议的方法</w:t>
      </w:r>
    </w:p>
    <w:p w14:paraId="7427C6D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15.1甲、乙双方协商解决。</w:t>
      </w:r>
    </w:p>
    <w:p w14:paraId="30B61C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15.2若协商解决不成，双方明确按以下第_种方式解决：</w:t>
      </w:r>
    </w:p>
    <w:p w14:paraId="5C4526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1、提交仲裁委员会仲裁，具体如下：</w:t>
      </w:r>
    </w:p>
    <w:p w14:paraId="26BEC34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2、向人民法院提起诉讼。</w:t>
      </w:r>
    </w:p>
    <w:p w14:paraId="3BE0912F">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十六、合同其他条款</w:t>
      </w:r>
      <w:r>
        <w:rPr>
          <w:rFonts w:hint="eastAsia" w:ascii="宋体" w:hAnsi="宋体" w:eastAsia="宋体" w:cs="宋体"/>
          <w:color w:val="auto"/>
          <w:highlight w:val="none"/>
        </w:rPr>
        <w:br w:type="textWrapping"/>
      </w:r>
    </w:p>
    <w:p w14:paraId="748CF48F">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十七、其他约定</w:t>
      </w:r>
    </w:p>
    <w:p w14:paraId="67D0795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17.1合同文件与本合同具有同等法律效力。</w:t>
      </w:r>
    </w:p>
    <w:p w14:paraId="446E5C8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B2CC9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17.3本合同未尽事宜，遵照《中华人民共和国民法典》有关条文执行。</w:t>
      </w:r>
    </w:p>
    <w:p w14:paraId="3F73582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17.4本合同正本一式_______份，具有同等法律效力，甲方、乙方各执_______份；副本_______份，_______</w:t>
      </w:r>
    </w:p>
    <w:p w14:paraId="11EBE9F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17.5其他</w:t>
      </w:r>
    </w:p>
    <w:p w14:paraId="6F513A1E">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十八、合同附件</w:t>
      </w:r>
    </w:p>
    <w:p w14:paraId="3ECC7EEB">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十九、合同融资支付约定</w:t>
      </w:r>
    </w:p>
    <w:p w14:paraId="29FEED3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68A9AAF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51BF3BB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甲方（采购人）：</w:t>
      </w:r>
    </w:p>
    <w:p w14:paraId="3FA3483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法定（授权）代表人：</w:t>
      </w:r>
    </w:p>
    <w:p w14:paraId="2332D5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纳税人识别号：</w:t>
      </w:r>
    </w:p>
    <w:p w14:paraId="0A4909E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开户银行：</w:t>
      </w:r>
    </w:p>
    <w:p w14:paraId="47C3C30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账号：</w:t>
      </w:r>
    </w:p>
    <w:p w14:paraId="797E4F0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乙方（中标或成交人）：</w:t>
      </w:r>
    </w:p>
    <w:p w14:paraId="66169E8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法定（授权）代表人：</w:t>
      </w:r>
    </w:p>
    <w:p w14:paraId="36D7A0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纳税人识别号：</w:t>
      </w:r>
    </w:p>
    <w:p w14:paraId="1DB056F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开户银行：</w:t>
      </w:r>
    </w:p>
    <w:p w14:paraId="04D8296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账号：</w:t>
      </w:r>
    </w:p>
    <w:p w14:paraId="21872F2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签订地点：_____________</w:t>
      </w:r>
    </w:p>
    <w:p w14:paraId="2BB292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签订日期：____年___月___日</w:t>
      </w:r>
    </w:p>
    <w:p w14:paraId="6C444F4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30940AB">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第七章 电子投标文件格式</w:t>
      </w:r>
    </w:p>
    <w:p w14:paraId="77C7F84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6646E3A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1、除招标文件另有规定外，本章中：</w:t>
      </w:r>
    </w:p>
    <w:p w14:paraId="7CFDBEC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1.1涉及投标人的“全称”：</w:t>
      </w:r>
    </w:p>
    <w:p w14:paraId="6FEF602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（1）不接受联合体投标的，指投标人的全称。</w:t>
      </w:r>
    </w:p>
    <w:p w14:paraId="0C649CE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（2）接受联合体投标且投标人为联合体的，指牵头方的全称并加注（联合体牵头方），即应表述为：“牵头方的全称（联合体牵头方）”。</w:t>
      </w:r>
    </w:p>
    <w:p w14:paraId="6C24786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1.2涉及投标人“加盖单位公章”：</w:t>
      </w:r>
    </w:p>
    <w:p w14:paraId="00FBAC5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（1）不接受联合体投标的，指加盖投标人的单位公章。</w:t>
      </w:r>
    </w:p>
    <w:p w14:paraId="426F445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（2）接受联合体投标且投标人为联合体的，指加盖联合体牵头方的单位公章。</w:t>
      </w:r>
    </w:p>
    <w:p w14:paraId="26F221D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1.3涉及“投标人代表签字”：</w:t>
      </w:r>
    </w:p>
    <w:p w14:paraId="1390014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（1）不接受联合体投标的，指由投标人的单位负责人或其授权的委托代理人签字，由委托代理人签字的，应提供“单位授权书”。</w:t>
      </w:r>
    </w:p>
    <w:p w14:paraId="252CAFE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（2）接受联合体投标且投标人为联合体的，指由联合体牵头方的单位负责人或其授权的委托代理人签字，由委托代理人签字的，应提供“单位授权书”。</w:t>
      </w:r>
    </w:p>
    <w:p w14:paraId="7BC8632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1.4“其他组织”指合伙企业、非企业专业服务机构、个体工商户、农村承包经营户等。</w:t>
      </w:r>
    </w:p>
    <w:p w14:paraId="34679D1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1.5“自然人”指具有完全民事行为能力、能够承担民事责任和义务的中国公民。</w:t>
      </w:r>
    </w:p>
    <w:p w14:paraId="32FA8CB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2、除招标文件另有规定外，本章中“投标人的资格及资信证明文件”：</w:t>
      </w:r>
    </w:p>
    <w:p w14:paraId="2003EA5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14:paraId="0F1580D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14:paraId="7B35F13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3、投标人对电子投标文件的索引应编制页码。</w:t>
      </w:r>
    </w:p>
    <w:p w14:paraId="7DD5C48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4、本章提供格式仅供参考，投标人应根据自身实际情况制作电子投标文件。</w:t>
      </w:r>
    </w:p>
    <w:p w14:paraId="14CD6D48">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3B88C2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3765706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14E0375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（资格及资信证明部分）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8C5B86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8D8D8C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3324AE3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391C6CB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6EB6ED7B">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6795A9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7ABAF0A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1901498B">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F41B51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33BF285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39A055F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14:paraId="6143429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14:paraId="06E1D71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7547756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14:paraId="57B6B23F">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A5E380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14:paraId="0DCCF6F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4066C59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兹收到贵单位关于</w:t>
      </w:r>
      <w:r>
        <w:rPr>
          <w:rFonts w:hint="eastAsia" w:ascii="宋体" w:hAnsi="宋体" w:eastAsia="宋体" w:cs="宋体"/>
          <w:color w:val="auto"/>
          <w:highlight w:val="none"/>
          <w:u w:val="single"/>
        </w:rPr>
        <w:t xml:space="preserve">（填写“项目名称”） </w:t>
      </w:r>
      <w:r>
        <w:rPr>
          <w:rFonts w:hint="eastAsia" w:ascii="宋体" w:hAnsi="宋体" w:eastAsia="宋体" w:cs="宋体"/>
          <w:color w:val="auto"/>
          <w:highlight w:val="none"/>
        </w:rPr>
        <w:t>项目</w:t>
      </w:r>
      <w:r>
        <w:rPr>
          <w:rFonts w:hint="eastAsia" w:ascii="宋体" w:hAnsi="宋体" w:eastAsia="宋体" w:cs="宋体"/>
          <w:color w:val="auto"/>
          <w:highlight w:val="none"/>
          <w:u w:val="single"/>
        </w:rPr>
        <w:t xml:space="preserve">（项目编号：　　　　　） </w:t>
      </w:r>
      <w:r>
        <w:rPr>
          <w:rFonts w:hint="eastAsia" w:ascii="宋体" w:hAnsi="宋体" w:eastAsia="宋体" w:cs="宋体"/>
          <w:color w:val="auto"/>
          <w:highlight w:val="none"/>
        </w:rPr>
        <w:t>的投标邀请，本投标人代表</w:t>
      </w:r>
      <w:r>
        <w:rPr>
          <w:rFonts w:hint="eastAsia" w:ascii="宋体" w:hAnsi="宋体" w:eastAsia="宋体" w:cs="宋体"/>
          <w:color w:val="auto"/>
          <w:highlight w:val="none"/>
          <w:u w:val="single"/>
        </w:rPr>
        <w:t xml:space="preserve">（填写“全名”） </w:t>
      </w:r>
      <w:r>
        <w:rPr>
          <w:rFonts w:hint="eastAsia" w:ascii="宋体" w:hAnsi="宋体" w:eastAsia="宋体" w:cs="宋体"/>
          <w:color w:val="auto"/>
          <w:highlight w:val="none"/>
        </w:rPr>
        <w:t>已获得我方正式授权并代表投标人（填写“全称”）参加投标，并提交电子投标文件。我方提交的全部电子投标文件由下述部分组成：</w:t>
      </w:r>
    </w:p>
    <w:p w14:paraId="5B4A8AE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14:paraId="573E4F9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①投标函</w:t>
      </w:r>
    </w:p>
    <w:p w14:paraId="2491661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14:paraId="76C9171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14:paraId="2B12AF5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（2）报价部分</w:t>
      </w:r>
    </w:p>
    <w:p w14:paraId="11B265E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①开标一览表</w:t>
      </w:r>
    </w:p>
    <w:p w14:paraId="4CBF1FB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②投标分项报价表</w:t>
      </w:r>
    </w:p>
    <w:p w14:paraId="064F183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14:paraId="32D12B4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14:paraId="6C97DE9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14:paraId="15AB763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14:paraId="656612E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14:paraId="358693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14:paraId="3590388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14:paraId="5D7F152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根据本函，本投标人代表宣布我方保证遵守招标文件的全部规定，同时：</w:t>
      </w:r>
    </w:p>
    <w:p w14:paraId="154ADD3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1、确认：</w:t>
      </w:r>
    </w:p>
    <w:p w14:paraId="7680C68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1.1所投采购包的投标报价详见“开标一览表”及“投标分项报价表”。</w:t>
      </w:r>
    </w:p>
    <w:p w14:paraId="43EB1BD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1.2我方已详细审查全部招标文件[包括但不限于：有关附件（若有）、澄清或修改（若有）等]，并自行承担因对全部招标文件理解不正确或误解而产生的相应后果和责任。</w:t>
      </w:r>
    </w:p>
    <w:p w14:paraId="714FA37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2、承诺及声明：</w:t>
      </w:r>
    </w:p>
    <w:p w14:paraId="3D046D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2.1我方具备招标文件第一章载明的“投标人的资格要求”且符合招标文件第三章载明的“二、投标人”之规定，否则投标无效。</w:t>
      </w:r>
    </w:p>
    <w:p w14:paraId="75B0F07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2.2我方提交的电子投标文件各组成部分的全部内容及资料是不可割离且真实、有效、准确、完整和不具有任何误导性的，否则产生不利后果由我方承担责任。</w:t>
      </w:r>
    </w:p>
    <w:p w14:paraId="253CA3F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2.3我方提供的标的价格不高于同期市场价格，否则产生不利后果由我方承担责任。</w:t>
      </w:r>
    </w:p>
    <w:p w14:paraId="44FAD61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2.4投标保证金：若出现招标文件第三章规定的不予退还情形，同意贵单位不予退还。</w:t>
      </w:r>
    </w:p>
    <w:p w14:paraId="6501438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2.5投标有效期：按照招标文件第三章规定执行，并在招标文件第二章载明的期限内保持有效。</w:t>
      </w:r>
    </w:p>
    <w:p w14:paraId="0A4A2BE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2.6若中标，将按照招标文件、我方电子投标文件及政府采购合同履行责任和义务。</w:t>
      </w:r>
    </w:p>
    <w:p w14:paraId="63A89A2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2.7若贵单位要求，我方同意提供与本项目投标有关的一切资料、数据或文件，并完全理解贵单位不一定要接受最低的投标报价或收到的任何投标。</w:t>
      </w:r>
    </w:p>
    <w:p w14:paraId="7107080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2.8 我方承诺遵守《中华人民共和国劳动合同法》有关规定和《中华人民共和国妇女权益保障法 》中关于“劳动和社会保障权益”的有关要求。</w:t>
      </w:r>
    </w:p>
    <w:p w14:paraId="7637354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2.9我方承诺电子投标文件所提供的全部资料真实可靠，并接受评标委员会、采购人、采购代理机构、监管部门进一步审查其中任何资料真实性的要求。</w:t>
      </w:r>
    </w:p>
    <w:p w14:paraId="79D27B8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2.10除招标文件另有规定外，对于贵单位按照下述联络方式发出的任何信息或通知，均视为我方已收悉前述信息或通知的全部内容：</w:t>
      </w:r>
    </w:p>
    <w:p w14:paraId="44CC531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通信地址：                                        </w:t>
      </w:r>
    </w:p>
    <w:p w14:paraId="476E494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邮编：                                           </w:t>
      </w:r>
    </w:p>
    <w:p w14:paraId="61B1095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联系方法：（包括但不限于：联系人、联系电话、手机、传真、电子邮箱等）</w:t>
      </w:r>
    </w:p>
    <w:p w14:paraId="6834706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投标人：（全称并加盖单位公章）</w:t>
      </w:r>
    </w:p>
    <w:p w14:paraId="0E077C6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25AF66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78C54F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14:paraId="4C4D5FC2">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14:paraId="7224DF8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1240D16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（填写“投标人代表全名”）</w:t>
      </w:r>
      <w:r>
        <w:rPr>
          <w:rFonts w:hint="eastAsia" w:ascii="宋体" w:hAnsi="宋体" w:eastAsia="宋体" w:cs="宋体"/>
          <w:color w:val="auto"/>
          <w:highlight w:val="none"/>
        </w:rPr>
        <w:t>为投标人代表，代表我方参加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8E1A71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投标人代表无转委权。特此授权。</w:t>
      </w:r>
    </w:p>
    <w:p w14:paraId="78017D9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（以下无正文）</w:t>
      </w:r>
    </w:p>
    <w:p w14:paraId="2DB3AA8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14:paraId="56F4A4E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14:paraId="29B64C2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授权方</w:t>
      </w:r>
    </w:p>
    <w:p w14:paraId="3A4E0A5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687E9583">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签署日期： 年 月 日</w:t>
      </w:r>
    </w:p>
    <w:p w14:paraId="1A7D144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附：单位负责人、投标人代表的身份证正反面复印件</w:t>
      </w:r>
    </w:p>
    <w:p w14:paraId="5DEE5DAA">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要求：真实有效且内容完整、清晰、整洁。</w:t>
      </w:r>
    </w:p>
    <w:p w14:paraId="23BFB00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3B56C8E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1、企业（银行、保险、石油石化、电力、电信等行业除外）、事业单位和社会团体法人的“单位负责人”指法定代表人，即与实际提交的“营业执照等证明文件”载明的一致。</w:t>
      </w:r>
    </w:p>
    <w:p w14:paraId="77E4310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8EF9A8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14:paraId="30ECE48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4、投标人为自然人的，可不填写本授权书。</w:t>
      </w:r>
    </w:p>
    <w:p w14:paraId="227F7F73">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932B8F8">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14:paraId="6D24A45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001B41A">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67A46F6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576EEB73">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p>
    <w:p w14:paraId="356E9F85">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统一社会信用代码(自然人身份证号码):</w:t>
      </w:r>
    </w:p>
    <w:p w14:paraId="66B6C087">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p w14:paraId="37CA3258">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联系地址和电话:</w:t>
      </w:r>
    </w:p>
    <w:p w14:paraId="2C6A675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我单位(本人)自愿参加本次政府采购活动，严格遵守《中华人民共和国政府采购法》及相关法律法规，坚守公开、公平公正和诚实信用等原则，依法诚信经营，并郑重承诺:</w:t>
      </w:r>
    </w:p>
    <w:p w14:paraId="7C1FA37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一、我单位(本人)具备采购文件要求以及《中华人民共和国政府采购法》第二十二条规定的条件:</w:t>
      </w:r>
    </w:p>
    <w:p w14:paraId="75F35E57">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50EFDA8F">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6BEDFB52">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76C162C5">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19F608D7">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29DAFBB3">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14:paraId="1921D17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EA9B4B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634A324">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名称(单位公章):</w:t>
      </w:r>
    </w:p>
    <w:p w14:paraId="70C38BC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75B43B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p>
    <w:p w14:paraId="1EDA0011">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1.我单位(本人)专指参加政府采购活动的供应商(含自然人)；</w:t>
      </w:r>
    </w:p>
    <w:p w14:paraId="535C7217">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2.资格承诺的供应商应在投标(响应)文件中按此模板提供承诺函，否则，视为未按照招标文件规定提交投标人的资格及资信文件，按资格审查不通过处理。</w:t>
      </w:r>
    </w:p>
    <w:p w14:paraId="4F6C5EE4">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DD124C6">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14:paraId="5B1766B4">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14:paraId="4AB5DD4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5EEABF7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14:paraId="58F3AE2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签发的我方统一社会信用代码（请填写法人的具体证照名称）复印件，该证明材料真实有效，否则我方负全部责任。</w:t>
      </w:r>
    </w:p>
    <w:p w14:paraId="2AD76AA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14:paraId="4A87315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签发的我方（请填写非自然人的非法人的具体证照名称）复印件，该证明材料真实有效，否则我方负全部责任。</w:t>
      </w:r>
    </w:p>
    <w:p w14:paraId="74A8BC5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签发的我方（请填写自然人的身份证件名称）复印件，该证明材料真实有效，否则我方负全部责任。</w:t>
      </w:r>
    </w:p>
    <w:p w14:paraId="2AA6D7D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62BCF2E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14:paraId="29F94B6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642FCF8">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10182D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6FC4C75">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DFAD21A">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14:paraId="28508BB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53885DB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14:paraId="1212C4E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（填写“具体的年度、或半年度、季度”）</w:t>
      </w:r>
      <w:r>
        <w:rPr>
          <w:rFonts w:hint="eastAsia" w:ascii="宋体" w:hAnsi="宋体" w:eastAsia="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A1CE8E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0C270B6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□社会团体、民办非企适用：现附上我方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财务报告复印件，包括资产负债表、业务活动表、现金流量表、会计师事务所营业执照和注册会计师资格证书，上述证明材料真实有效，否则我方负全部责任。</w:t>
      </w:r>
    </w:p>
    <w:p w14:paraId="34570DD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14:paraId="4274278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□非自然人适用（包括企业、事业单位、社会团体和其他组织）：现附上我方银行：</w:t>
      </w:r>
      <w:r>
        <w:rPr>
          <w:rFonts w:hint="eastAsia" w:ascii="宋体" w:hAnsi="宋体" w:eastAsia="宋体" w:cs="宋体"/>
          <w:color w:val="auto"/>
          <w:highlight w:val="none"/>
          <w:u w:val="single"/>
        </w:rPr>
        <w:t>（填写“开户银行全称”）</w:t>
      </w:r>
      <w:r>
        <w:rPr>
          <w:rFonts w:hint="eastAsia" w:ascii="宋体" w:hAnsi="宋体" w:eastAsia="宋体" w:cs="宋体"/>
          <w:color w:val="auto"/>
          <w:highlight w:val="none"/>
        </w:rPr>
        <w:t>出具的资信证明复印件，上述证明材料真实有效，否则我方负全部责任。</w:t>
      </w:r>
    </w:p>
    <w:p w14:paraId="0696560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14:paraId="18A3A37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0C23118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14:paraId="00DF920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2、投标人提供的财务报告复印件（成立年限按照投标截止时间推算）应符合下列规定：</w:t>
      </w:r>
    </w:p>
    <w:p w14:paraId="48053EE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2.1成立年限满1年及以上的投标人，提供经审计的招标文件规定的年度财务报告。</w:t>
      </w:r>
    </w:p>
    <w:p w14:paraId="4D73A3D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2.2成立年限满半年但不足1年的投标人，提供该半年度中任一季度的季度财务报告或该半年度的半年度财务报告。</w:t>
      </w:r>
    </w:p>
    <w:p w14:paraId="1B94134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D9FA15D">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603035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ADBB111">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9081BEE">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14:paraId="5CE5246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0858A9A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1、依法缴纳税收的投标人</w:t>
      </w:r>
    </w:p>
    <w:p w14:paraId="4D7CDAC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14:paraId="07EAA56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14:paraId="223A7BA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14:paraId="14330FB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14:paraId="6A05656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2、依法免税的投标人</w:t>
      </w:r>
    </w:p>
    <w:p w14:paraId="343EEBE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）现附上我方依法免税的证明材料复印件，上述证明材料真实有效，否则我方负全部责任。</w:t>
      </w:r>
    </w:p>
    <w:p w14:paraId="1FF68A2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51C7274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14:paraId="53DD3CC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2、投标人提供的税收缴纳凭据复印件应符合下列规定：</w:t>
      </w:r>
    </w:p>
    <w:p w14:paraId="4C303A1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2.1投标截止时间前（不含投标截止时间的当月）已依法缴纳税收的投标人，提供投标截止时间前六个月（不含投标截止时间的当月）中任一月份的税收缴纳凭据复印件。</w:t>
      </w:r>
    </w:p>
    <w:p w14:paraId="0839FA6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14:paraId="0383E56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3、若为依法免税范围的投标人，提供依法免税证明材料的，视同满足本项资格条件要求。</w:t>
      </w:r>
    </w:p>
    <w:p w14:paraId="29A4096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317132BA">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4AF1A55">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2E54DF0">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6EF9969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40039B5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1、依法缴纳社会保障资金的投标人</w:t>
      </w:r>
    </w:p>
    <w:p w14:paraId="5D159E9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14:paraId="59E0293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C2963C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14:paraId="436151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4EBA03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2、依法不需要缴纳或暂缓缴纳社会保障资金的投标人</w:t>
      </w:r>
    </w:p>
    <w:p w14:paraId="1624A8C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）现附上我方依法不需要缴纳或暂缓缴纳社会保障资金证明材料复印件，上述证明材料真实有效，否则我方负全部责任。</w:t>
      </w:r>
    </w:p>
    <w:p w14:paraId="2A5B312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52D6062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14:paraId="498D174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2、投标人提供的社会保障资金缴纳凭据复印件应符合下列规定：</w:t>
      </w:r>
    </w:p>
    <w:p w14:paraId="76A3619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5E76E41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14:paraId="48996AF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3、若为依法不需要缴纳或暂缓缴纳社会保障资金的投标人，提供依法不需要缴纳或暂缓缴纳社会保障资金证明材料的，视同满足本项资格条件要求。</w:t>
      </w:r>
    </w:p>
    <w:p w14:paraId="5CF49E4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B0A70D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B9C1376">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980DD9D">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具备履行合同所必需设备和专业技术能力的声明函（若有）</w:t>
      </w:r>
    </w:p>
    <w:p w14:paraId="1620D09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5946F3A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14:paraId="4A8756DB">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3411521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37C90DA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14:paraId="0E09AF4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14:paraId="66555C9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14:paraId="4076BEE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1CCD9CAE">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4AC8B8A">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659BB26">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14:paraId="7F00CDD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7B27291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0D8AE62">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6BC0A57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42ECF70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1DAE48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请投标人根据实际情况如实声明，否则视为提供虚假材料。</w:t>
      </w:r>
    </w:p>
    <w:p w14:paraId="57490DB5">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59A4F9C">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7729D02A">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8FCF1AA">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二-3信用记录查询提示</w:t>
      </w:r>
    </w:p>
    <w:p w14:paraId="026F379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1、由资格审查小组通过网站查询并打印投标人的信用记录。</w:t>
      </w:r>
    </w:p>
    <w:p w14:paraId="3D79B9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5DD62D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AD0C3CA">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D394372">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二-4中小企业声明函</w:t>
      </w:r>
    </w:p>
    <w:p w14:paraId="015FD68C">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43DA19E6">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1B953CF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54B55F6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1456546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342B230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0CC7D60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6B6FBA1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7BCD0D8">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42461E3">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A09014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2C0F9F2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08C4224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C2C91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A3A6DDE">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60F8AC0">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61E1764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026BA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043A8A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47FA5B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6F830A2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54302D9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24B47F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283042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51F263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2C72162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06B10A6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295A9A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A91388">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5643677">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14:paraId="54FC94CB">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28D426C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BC81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7476CE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14:paraId="44C1015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14:paraId="6EF14C7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14:paraId="31322A0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23C570A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14:paraId="729E7B8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14:paraId="5440C17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776E19BB">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5BF374A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w:t>
      </w:r>
    </w:p>
    <w:p w14:paraId="5E3F3A0F">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5CEE3B7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11D63640">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FAE4041">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二-5联合体协议（若有）</w:t>
      </w:r>
    </w:p>
    <w:p w14:paraId="634D386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15805E5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兹有</w:t>
      </w:r>
      <w:r>
        <w:rPr>
          <w:rFonts w:hint="eastAsia" w:ascii="宋体" w:hAnsi="宋体" w:eastAsia="宋体" w:cs="宋体"/>
          <w:color w:val="auto"/>
          <w:highlight w:val="none"/>
          <w:u w:val="single"/>
        </w:rPr>
        <w:t>（填写“联合体中各方的全称”，各方的全称之间请用“、”分割）</w:t>
      </w:r>
      <w:r>
        <w:rPr>
          <w:rFonts w:hint="eastAsia" w:ascii="宋体" w:hAnsi="宋体" w:eastAsia="宋体" w:cs="宋体"/>
          <w:color w:val="auto"/>
          <w:highlight w:val="none"/>
        </w:rPr>
        <w:t>自愿组成联合体，共同参加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）的投标。现就联合体参加本项目投标的有关事宜达成下列协议：</w:t>
      </w:r>
    </w:p>
    <w:p w14:paraId="235AC7E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一、联合体各方应承担的工作和义务具体如下：</w:t>
      </w:r>
    </w:p>
    <w:p w14:paraId="0A76261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1、牵头方（全称）：</w:t>
      </w:r>
      <w:r>
        <w:rPr>
          <w:rFonts w:hint="eastAsia" w:ascii="宋体" w:hAnsi="宋体" w:eastAsia="宋体" w:cs="宋体"/>
          <w:color w:val="auto"/>
          <w:highlight w:val="none"/>
          <w:u w:val="single"/>
        </w:rPr>
        <w:t xml:space="preserve">（填写“工作及义务的具体内容”） </w:t>
      </w:r>
      <w:r>
        <w:rPr>
          <w:rFonts w:hint="eastAsia" w:ascii="宋体" w:hAnsi="宋体" w:eastAsia="宋体" w:cs="宋体"/>
          <w:color w:val="auto"/>
          <w:highlight w:val="none"/>
        </w:rPr>
        <w:t>；</w:t>
      </w:r>
    </w:p>
    <w:p w14:paraId="344434F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2、成员方：</w:t>
      </w:r>
    </w:p>
    <w:p w14:paraId="0C49BC3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2.1（成员一的全称）：</w:t>
      </w:r>
      <w:r>
        <w:rPr>
          <w:rFonts w:hint="eastAsia" w:ascii="宋体" w:hAnsi="宋体" w:eastAsia="宋体" w:cs="宋体"/>
          <w:color w:val="auto"/>
          <w:highlight w:val="none"/>
          <w:u w:val="single"/>
        </w:rPr>
        <w:t>（填写“工作及义务的具体内容”）</w:t>
      </w:r>
      <w:r>
        <w:rPr>
          <w:rFonts w:hint="eastAsia" w:ascii="宋体" w:hAnsi="宋体" w:eastAsia="宋体" w:cs="宋体"/>
          <w:color w:val="auto"/>
          <w:highlight w:val="none"/>
        </w:rPr>
        <w:t xml:space="preserve"> ；</w:t>
      </w:r>
    </w:p>
    <w:p w14:paraId="57EF0FE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5379392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二、联合体各方的合同金额占比，具体如下：</w:t>
      </w:r>
    </w:p>
    <w:p w14:paraId="69F8591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1.牵头方（</w:t>
      </w:r>
      <w:r>
        <w:rPr>
          <w:rFonts w:hint="eastAsia" w:ascii="宋体" w:hAnsi="宋体" w:eastAsia="宋体" w:cs="宋体"/>
          <w:color w:val="auto"/>
          <w:highlight w:val="none"/>
          <w:u w:val="single"/>
        </w:rPr>
        <w:t xml:space="preserve"> 全称</w:t>
      </w:r>
      <w:r>
        <w:rPr>
          <w:rFonts w:hint="eastAsia" w:ascii="宋体" w:hAnsi="宋体" w:eastAsia="宋体" w:cs="宋体"/>
          <w:color w:val="auto"/>
          <w:highlight w:val="none"/>
        </w:rPr>
        <w:t xml:space="preserve"> ）的合同金额占合同总额的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2E348D1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2.成员方：</w:t>
      </w:r>
    </w:p>
    <w:p w14:paraId="0610853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u w:val="single"/>
        </w:rPr>
        <w:t xml:space="preserve"> 成员1的全称 </w:t>
      </w:r>
      <w:r>
        <w:rPr>
          <w:rFonts w:hint="eastAsia" w:ascii="宋体" w:hAnsi="宋体" w:eastAsia="宋体" w:cs="宋体"/>
          <w:color w:val="auto"/>
          <w:highlight w:val="none"/>
        </w:rPr>
        <w:t>）的合同金额占合同总额的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2A699F1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7B1F46E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三、联合体各方约定：</w:t>
      </w:r>
    </w:p>
    <w:p w14:paraId="0EFD6AE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1、由</w:t>
      </w:r>
      <w:r>
        <w:rPr>
          <w:rFonts w:hint="eastAsia" w:ascii="宋体" w:hAnsi="宋体" w:eastAsia="宋体" w:cs="宋体"/>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F07214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2、联合体各方约定由</w:t>
      </w:r>
      <w:r>
        <w:rPr>
          <w:rFonts w:hint="eastAsia" w:ascii="宋体" w:hAnsi="宋体" w:eastAsia="宋体" w:cs="宋体"/>
          <w:color w:val="auto"/>
          <w:highlight w:val="none"/>
          <w:u w:val="single"/>
        </w:rPr>
        <w:t>（填写“牵头方的全称”）代表联合体办理投标保证金事宜。</w:t>
      </w:r>
    </w:p>
    <w:p w14:paraId="3F64E83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E06E4B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54CBA7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14:paraId="7FDDBFF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六、本协议一式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份，联合体各方各执一份，电子投标文件中提交一份。</w:t>
      </w:r>
    </w:p>
    <w:p w14:paraId="754E0D5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（以下无正文）</w:t>
      </w:r>
    </w:p>
    <w:p w14:paraId="5E1C6BA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牵头方：</w:t>
      </w:r>
      <w:r>
        <w:rPr>
          <w:rFonts w:hint="eastAsia" w:ascii="宋体" w:hAnsi="宋体" w:eastAsia="宋体" w:cs="宋体"/>
          <w:color w:val="auto"/>
          <w:highlight w:val="none"/>
          <w:u w:val="single"/>
        </w:rPr>
        <w:t>（全称并加盖单位公章）</w:t>
      </w:r>
    </w:p>
    <w:p w14:paraId="4BAD902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14:paraId="2858300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成员一：</w:t>
      </w:r>
      <w:r>
        <w:rPr>
          <w:rFonts w:hint="eastAsia" w:ascii="宋体" w:hAnsi="宋体" w:eastAsia="宋体" w:cs="宋体"/>
          <w:color w:val="auto"/>
          <w:highlight w:val="none"/>
          <w:u w:val="single"/>
        </w:rPr>
        <w:t>（全称并加盖成员一的单位公章）</w:t>
      </w:r>
    </w:p>
    <w:p w14:paraId="77A70B6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14:paraId="771535A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1FE99B1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成员**：</w:t>
      </w:r>
      <w:r>
        <w:rPr>
          <w:rFonts w:hint="eastAsia" w:ascii="宋体" w:hAnsi="宋体" w:eastAsia="宋体" w:cs="宋体"/>
          <w:color w:val="auto"/>
          <w:highlight w:val="none"/>
          <w:u w:val="single"/>
        </w:rPr>
        <w:t>（全称并加盖成员**的单位公章）</w:t>
      </w:r>
    </w:p>
    <w:p w14:paraId="0D63C11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14:paraId="0D65F1A7">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年　　月　　日</w:t>
      </w:r>
    </w:p>
    <w:p w14:paraId="3722EE7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06398A2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1、招标文件接受联合体投标且投标人为联合体的，投标人应提供本协议；否则无须提供。</w:t>
      </w:r>
    </w:p>
    <w:p w14:paraId="6F5467F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14:paraId="2ACAB5B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3、在以联合体形式落实中小企业预留份额项目中，投标人除了要提供《中小企业声明函》，还需提供本协议。</w:t>
      </w:r>
    </w:p>
    <w:p w14:paraId="4104286F">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6347352">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二-6分包意向协议（若有）</w:t>
      </w:r>
    </w:p>
    <w:p w14:paraId="5E03D15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甲方（总包方）：</w:t>
      </w:r>
      <w:r>
        <w:rPr>
          <w:rFonts w:hint="eastAsia" w:ascii="宋体" w:hAnsi="宋体" w:eastAsia="宋体" w:cs="宋体"/>
          <w:color w:val="auto"/>
          <w:highlight w:val="none"/>
          <w:u w:val="single"/>
        </w:rPr>
        <w:t>　　　　　　　</w:t>
      </w:r>
      <w:r>
        <w:rPr>
          <w:rFonts w:hint="eastAsia" w:ascii="宋体" w:hAnsi="宋体" w:eastAsia="宋体" w:cs="宋体"/>
          <w:color w:val="auto"/>
          <w:highlight w:val="none"/>
        </w:rPr>
        <w:t>（即本项目的投标人）</w:t>
      </w:r>
    </w:p>
    <w:p w14:paraId="3D9E843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乙方（分包方）：</w:t>
      </w:r>
      <w:r>
        <w:rPr>
          <w:rFonts w:hint="eastAsia" w:ascii="宋体" w:hAnsi="宋体" w:eastAsia="宋体" w:cs="宋体"/>
          <w:color w:val="auto"/>
          <w:highlight w:val="none"/>
          <w:u w:val="single"/>
        </w:rPr>
        <w:t>　　　　　　　</w:t>
      </w:r>
    </w:p>
    <w:p w14:paraId="50B2188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兹有甲方参加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227C240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一、分包标的</w:t>
      </w:r>
    </w:p>
    <w:p w14:paraId="7EFF44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（根据双方的意向填写，可以是表格或文字描述）。</w:t>
      </w:r>
    </w:p>
    <w:p w14:paraId="5247A89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二、分包合同金额占比</w:t>
      </w:r>
    </w:p>
    <w:p w14:paraId="7AB0BBB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分包合同价占投标总价的比例：</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572A64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三、其他条款</w:t>
      </w:r>
    </w:p>
    <w:p w14:paraId="65FDEF2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6CD68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892F3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w:t>
            </w:r>
          </w:p>
        </w:tc>
        <w:tc>
          <w:tcPr>
            <w:tcW w:w="4153" w:type="dxa"/>
          </w:tcPr>
          <w:p w14:paraId="4A7DAA0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w:t>
            </w:r>
          </w:p>
        </w:tc>
      </w:tr>
      <w:tr w14:paraId="1FB70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A3A43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住所：</w:t>
            </w:r>
          </w:p>
        </w:tc>
        <w:tc>
          <w:tcPr>
            <w:tcW w:w="4153" w:type="dxa"/>
          </w:tcPr>
          <w:p w14:paraId="002224D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住所：</w:t>
            </w:r>
          </w:p>
        </w:tc>
      </w:tr>
      <w:tr w14:paraId="6BEE4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5741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c>
          <w:tcPr>
            <w:tcW w:w="4153" w:type="dxa"/>
          </w:tcPr>
          <w:p w14:paraId="5207E17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r>
      <w:tr w14:paraId="5D5DD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D39DB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联系方法：</w:t>
            </w:r>
          </w:p>
        </w:tc>
        <w:tc>
          <w:tcPr>
            <w:tcW w:w="4153" w:type="dxa"/>
          </w:tcPr>
          <w:p w14:paraId="1EF949C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联系方法：</w:t>
            </w:r>
          </w:p>
        </w:tc>
      </w:tr>
      <w:tr w14:paraId="24EB3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9564F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153" w:type="dxa"/>
          </w:tcPr>
          <w:p w14:paraId="6FB060E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14:paraId="76CA6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155B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4153" w:type="dxa"/>
          </w:tcPr>
          <w:p w14:paraId="2912312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账号：</w:t>
            </w:r>
          </w:p>
        </w:tc>
      </w:tr>
      <w:tr w14:paraId="7D6A0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A6D577">
            <w:pPr>
              <w:pStyle w:val="5"/>
              <w:keepNext w:val="0"/>
              <w:keepLines w:val="0"/>
              <w:pageBreakBefore w:val="0"/>
              <w:kinsoku/>
              <w:wordWrap/>
              <w:overflowPunct/>
              <w:topLinePunct w:val="0"/>
              <w:autoSpaceDE/>
              <w:autoSpaceDN/>
              <w:bidi w:val="0"/>
              <w:adjustRightInd/>
              <w:snapToGrid/>
              <w:spacing w:line="360" w:lineRule="auto"/>
              <w:ind w:firstLine="96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14:paraId="4D1AC403">
            <w:pPr>
              <w:pStyle w:val="5"/>
              <w:keepNext w:val="0"/>
              <w:keepLines w:val="0"/>
              <w:pageBreakBefore w:val="0"/>
              <w:kinsoku/>
              <w:wordWrap/>
              <w:overflowPunct/>
              <w:topLinePunct w:val="0"/>
              <w:autoSpaceDE/>
              <w:autoSpaceDN/>
              <w:bidi w:val="0"/>
              <w:adjustRightInd/>
              <w:snapToGrid/>
              <w:spacing w:line="360" w:lineRule="auto"/>
              <w:ind w:firstLine="96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签约日期：</w:t>
            </w:r>
            <w:r>
              <w:rPr>
                <w:rFonts w:hint="eastAsia" w:ascii="宋体" w:hAnsi="宋体" w:eastAsia="宋体" w:cs="宋体"/>
                <w:color w:val="auto"/>
                <w:highlight w:val="none"/>
                <w:u w:val="single"/>
              </w:rPr>
              <w:t>　　年　　月　　日</w:t>
            </w:r>
          </w:p>
        </w:tc>
      </w:tr>
    </w:tbl>
    <w:p w14:paraId="7F1945D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2A32BF0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1.招标文件接受合同分包且投标人拟将合同分包的，应提供本协议；否则无须提供。</w:t>
      </w:r>
    </w:p>
    <w:p w14:paraId="35524C5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14:paraId="0831E9D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3.在以合同分包形式落实中小企业预留份额项目中，投标人除了要提供《中小企业声明函》，还需提供本协议。</w:t>
      </w:r>
    </w:p>
    <w:p w14:paraId="13C71B59">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F957C4C">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二-7其他资格证明文件（若有）</w:t>
      </w:r>
    </w:p>
    <w:p w14:paraId="3E4D5F58">
      <w:pPr>
        <w:pStyle w:val="5"/>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二-7-①招标文件规定的其他资格证明文件（若有）</w:t>
      </w:r>
    </w:p>
    <w:p w14:paraId="2D21A77D">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3369EDA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除招标文件另有规定外，招标文件要求提交的除前述资格证明文件外的其他资格证明文件（若有）加盖投标人的单位公章后应在此项下提交。</w:t>
      </w:r>
    </w:p>
    <w:p w14:paraId="1667C141">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B3125F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三、投标保证金</w:t>
      </w:r>
    </w:p>
    <w:p w14:paraId="2E91BB61">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5DE62B0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1、在此项下提交的“投标保证金”材料可使用转账凭证复印件或从福建省政府采购网上公开信息系统中下载的有关原始页面的打印件。</w:t>
      </w:r>
    </w:p>
    <w:p w14:paraId="020F0B9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2、投标保证金是否已提交的认定按照招标文件第三章规定执行。</w:t>
      </w:r>
    </w:p>
    <w:p w14:paraId="6F9FE88B">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0C3442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14:paraId="4EF2F64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0835231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439E661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F20B54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7DBE577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1E5804E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3C1CD86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70FB8E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00A3F54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750B1767">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28525A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45D8A4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一、开标（报价）一览表</w:t>
      </w:r>
    </w:p>
    <w:p w14:paraId="25650B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二、投标（响应）报价明细表</w:t>
      </w:r>
    </w:p>
    <w:p w14:paraId="11A559D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三、招标文件规定的价格扣除证明材料（若有）</w:t>
      </w:r>
    </w:p>
    <w:p w14:paraId="3F22BD4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B828896">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3D64DF0A">
      <w:pPr>
        <w:pStyle w:val="5"/>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项目编号：[350001]FJMHZB[GK]2025002</w:t>
      </w:r>
    </w:p>
    <w:p w14:paraId="46F01BD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项目名称：福建省级医疗保障信息平台数据标准化专项治理面向数据加工应用、分析服务项目</w:t>
      </w:r>
    </w:p>
    <w:p w14:paraId="081183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采购包：1(福建省级医疗保障信息平台数据标准化专项治理面向数据加工应用、分析服务)</w:t>
      </w:r>
    </w:p>
    <w:p w14:paraId="4217EFB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14:paraId="516D278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162CE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DDB2A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661" w:type="dxa"/>
          </w:tcPr>
          <w:p w14:paraId="7C20DA7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661" w:type="dxa"/>
          </w:tcPr>
          <w:p w14:paraId="6246E49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661" w:type="dxa"/>
          </w:tcPr>
          <w:p w14:paraId="23A43D6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661" w:type="dxa"/>
          </w:tcPr>
          <w:p w14:paraId="655455E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14:paraId="1EC74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0D3B9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661" w:type="dxa"/>
          </w:tcPr>
          <w:p w14:paraId="62B26D0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福建省级医疗保障信息平台数据标准化专项治理面向数据加工应用、分析服务</w:t>
            </w:r>
          </w:p>
        </w:tc>
        <w:tc>
          <w:tcPr>
            <w:tcW w:w="1661" w:type="dxa"/>
          </w:tcPr>
          <w:p w14:paraId="6A702F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11700000  元</w:t>
            </w:r>
          </w:p>
        </w:tc>
        <w:tc>
          <w:tcPr>
            <w:tcW w:w="1661" w:type="dxa"/>
          </w:tcPr>
          <w:p w14:paraId="188B06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661" w:type="dxa"/>
          </w:tcPr>
          <w:p w14:paraId="074FF71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14:paraId="62C1C25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1EA1BBA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00FF5D9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10E783C9">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69ADAEF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项目编号：[350001]FJMHZB[GK]2025002</w:t>
      </w:r>
    </w:p>
    <w:p w14:paraId="35FDEB4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项目名称：福建省级医疗保障信息平台数据标准化专项治理面向数据加工应用、分析服务项目</w:t>
      </w:r>
    </w:p>
    <w:p w14:paraId="4BDDD58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采购包：福建省级医疗保障信息平台数据标准化专项治理面向数据加工应用、分析服务</w:t>
      </w:r>
    </w:p>
    <w:p w14:paraId="726CB28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投标人名称：</w:t>
      </w:r>
    </w:p>
    <w:p w14:paraId="49F89B6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福建省级医疗保障信息平台数据标准化专项治理面向数据加工应用、分析服务项目</w:t>
      </w:r>
    </w:p>
    <w:p w14:paraId="5C2D345B">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bl>
      <w:tblPr>
        <w:tblStyle w:val="3"/>
        <w:tblW w:w="86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1016"/>
        <w:gridCol w:w="755"/>
        <w:gridCol w:w="816"/>
        <w:gridCol w:w="755"/>
        <w:gridCol w:w="755"/>
      </w:tblGrid>
      <w:tr w14:paraId="2DEE9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13C08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755" w:type="dxa"/>
          </w:tcPr>
          <w:p w14:paraId="326936B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服务名称</w:t>
            </w:r>
          </w:p>
        </w:tc>
        <w:tc>
          <w:tcPr>
            <w:tcW w:w="755" w:type="dxa"/>
          </w:tcPr>
          <w:p w14:paraId="73D46A2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服务范围</w:t>
            </w:r>
          </w:p>
        </w:tc>
        <w:tc>
          <w:tcPr>
            <w:tcW w:w="755" w:type="dxa"/>
          </w:tcPr>
          <w:p w14:paraId="7E4AE04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服务要求</w:t>
            </w:r>
          </w:p>
        </w:tc>
        <w:tc>
          <w:tcPr>
            <w:tcW w:w="755" w:type="dxa"/>
          </w:tcPr>
          <w:p w14:paraId="21122F6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服务时间</w:t>
            </w:r>
          </w:p>
        </w:tc>
        <w:tc>
          <w:tcPr>
            <w:tcW w:w="755" w:type="dxa"/>
          </w:tcPr>
          <w:p w14:paraId="15A94F4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服务标准</w:t>
            </w:r>
          </w:p>
        </w:tc>
        <w:tc>
          <w:tcPr>
            <w:tcW w:w="1016" w:type="dxa"/>
          </w:tcPr>
          <w:p w14:paraId="027EEF0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755" w:type="dxa"/>
          </w:tcPr>
          <w:p w14:paraId="5F69D9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单价</w:t>
            </w:r>
          </w:p>
        </w:tc>
        <w:tc>
          <w:tcPr>
            <w:tcW w:w="816" w:type="dxa"/>
          </w:tcPr>
          <w:p w14:paraId="0312678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数量</w:t>
            </w:r>
          </w:p>
        </w:tc>
        <w:tc>
          <w:tcPr>
            <w:tcW w:w="755" w:type="dxa"/>
          </w:tcPr>
          <w:p w14:paraId="58E893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计量单位</w:t>
            </w:r>
          </w:p>
        </w:tc>
        <w:tc>
          <w:tcPr>
            <w:tcW w:w="755" w:type="dxa"/>
          </w:tcPr>
          <w:p w14:paraId="3A5B815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r w14:paraId="2021B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59A4B2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755" w:type="dxa"/>
          </w:tcPr>
          <w:p w14:paraId="6E3809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福建省级医疗保障信息平台数据标准化专项治理面向数据加工应用、分析服务项目</w:t>
            </w:r>
          </w:p>
        </w:tc>
        <w:tc>
          <w:tcPr>
            <w:tcW w:w="755" w:type="dxa"/>
          </w:tcPr>
          <w:p w14:paraId="0A4C3B9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755" w:type="dxa"/>
          </w:tcPr>
          <w:p w14:paraId="6A75CEC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755" w:type="dxa"/>
          </w:tcPr>
          <w:p w14:paraId="683E306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755" w:type="dxa"/>
          </w:tcPr>
          <w:p w14:paraId="365A39F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1016" w:type="dxa"/>
          </w:tcPr>
          <w:p w14:paraId="2DECC11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11700000  元</w:t>
            </w:r>
          </w:p>
        </w:tc>
        <w:tc>
          <w:tcPr>
            <w:tcW w:w="755" w:type="dxa"/>
          </w:tcPr>
          <w:p w14:paraId="7FA06EF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{=总价/数量}  元</w:t>
            </w:r>
          </w:p>
        </w:tc>
        <w:tc>
          <w:tcPr>
            <w:tcW w:w="816" w:type="dxa"/>
          </w:tcPr>
          <w:p w14:paraId="0F79562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3.0000</w:t>
            </w:r>
          </w:p>
        </w:tc>
        <w:tc>
          <w:tcPr>
            <w:tcW w:w="755" w:type="dxa"/>
          </w:tcPr>
          <w:p w14:paraId="6DE138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年</w:t>
            </w:r>
          </w:p>
        </w:tc>
        <w:tc>
          <w:tcPr>
            <w:tcW w:w="755" w:type="dxa"/>
          </w:tcPr>
          <w:p w14:paraId="1E05F3C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  元</w:t>
            </w:r>
          </w:p>
        </w:tc>
      </w:tr>
    </w:tbl>
    <w:p w14:paraId="21C68F6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w:t>
      </w:r>
    </w:p>
    <w:p w14:paraId="5C501C5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备注：无</w:t>
      </w:r>
    </w:p>
    <w:p w14:paraId="77D2E84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14:paraId="7AA1E52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14:paraId="5BAC37FC">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A59E7F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14:paraId="484C972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三-1优先类节能产品、环境标志产品价格扣除证明材料（若有）</w:t>
      </w:r>
    </w:p>
    <w:p w14:paraId="68655E6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三-1-①优先类节能产品、环境标志产品统计表（价格扣除适用，若有）</w:t>
      </w:r>
    </w:p>
    <w:p w14:paraId="3E32E63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36F58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ADFA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7122" w:type="dxa"/>
            <w:gridSpan w:val="4"/>
          </w:tcPr>
          <w:p w14:paraId="288E95CD">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本采购包内属于节能、环境标志产品情况</w:t>
            </w:r>
          </w:p>
        </w:tc>
      </w:tr>
      <w:tr w14:paraId="33A12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0EAF00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187" w:type="dxa"/>
          </w:tcPr>
          <w:p w14:paraId="16273C8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187" w:type="dxa"/>
          </w:tcPr>
          <w:p w14:paraId="34D37B0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1187" w:type="dxa"/>
          </w:tcPr>
          <w:p w14:paraId="5881587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14:paraId="2D96C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905F78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14:paraId="3DC6FB7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14:paraId="5EAAC5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4349D1D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供应商自行填写种类，并上传证明附件以便评审查看</w:t>
            </w:r>
          </w:p>
        </w:tc>
      </w:tr>
      <w:tr w14:paraId="67D96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5B4DAA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4357BC1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181F5D9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tc>
        <w:tc>
          <w:tcPr>
            <w:tcW w:w="1187" w:type="dxa"/>
          </w:tcPr>
          <w:p w14:paraId="36A8DB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1533D7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01F25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E8BED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3561" w:type="dxa"/>
            <w:gridSpan w:val="3"/>
          </w:tcPr>
          <w:p w14:paraId="798B287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tc>
      </w:tr>
    </w:tbl>
    <w:p w14:paraId="5B9237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1F049ED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1、对节能、环境标志产品计算价格扣除时，只依据电子投标（响应）文件“投标（响应）报价明细表”以及“优先类节能产品、环境标志产品证明材料（价格扣除适用，若有）。</w:t>
      </w:r>
    </w:p>
    <w:p w14:paraId="2244E67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14:paraId="45F2AE3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14:paraId="3648DDC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3.1若同一采购包内的单个或多个货物取得或同时取得节能、环境标志产品等两项或多项认证的，均按照单个货物对应一项认证的原则统计、计算1次。</w:t>
      </w:r>
    </w:p>
    <w:p w14:paraId="637F077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14:paraId="77C3050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3.3投标人(供应商)按照采购文件要求认真统计、计算。</w:t>
      </w:r>
    </w:p>
    <w:p w14:paraId="3313A4B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w:t>
      </w:r>
    </w:p>
    <w:p w14:paraId="4021E54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3.5强制类节能产品不享受价格扣除。</w:t>
      </w:r>
    </w:p>
    <w:p w14:paraId="19ED4364">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0E5A00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40B177A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C09F14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三-1-②优先类节能产品、环境标志产品证明材料（价格扣除适用，若有）</w:t>
      </w:r>
    </w:p>
    <w:p w14:paraId="10F33AF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三-2小型、微型企业产品等价格扣除证明材料（若有）</w:t>
      </w:r>
    </w:p>
    <w:p w14:paraId="17BAAF2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三-2-①中小企业声明函（价格扣除适用，若有）</w:t>
      </w:r>
    </w:p>
    <w:p w14:paraId="56FF251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1AC1A36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213BEBC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77A886F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D3CE80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4509237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13B09B7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69AA2B7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10FAA3B7">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7AAFC20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0434597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5B9BE0D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3970C8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C97F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5FB057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1A4790F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D65CB1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433763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35CE61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62CBFAB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53A1D75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B360DA">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1DB60E7">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152FD21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598124E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59F0403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4C5E1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1D197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4862D2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三-2-②小型、微型企业等证明材料（价格扣除适用，若有）</w:t>
      </w:r>
    </w:p>
    <w:p w14:paraId="33326C6C">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6704A52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1、投标人为监狱企业的，根据其提供的由省级以上监狱管理局、戒毒管理局（含新疆生产建设兵团）出具的属于监狱企业的证明文件进行认定，监狱企业视同小型、微型企业。</w:t>
      </w:r>
    </w:p>
    <w:p w14:paraId="231BB4E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A6272E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w:t>
      </w:r>
    </w:p>
    <w:p w14:paraId="3F58ECD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残疾人福利性单位声明函（价格扣除适用，若有）</w:t>
      </w:r>
    </w:p>
    <w:p w14:paraId="46F7807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E7DC38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751B77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14:paraId="541F75D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14:paraId="1CF5BD9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14:paraId="51F653E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AB0A90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14:paraId="21586FD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14:paraId="659544AC">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5AC7B09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4C3F628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8429A7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w:t>
      </w:r>
    </w:p>
    <w:p w14:paraId="1472D52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2A8C22A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2D9303F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D07190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三-3招标文件规定的其他价格扣除证明材料（若有）</w:t>
      </w:r>
    </w:p>
    <w:p w14:paraId="2BF3DC46">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3FAB7F8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391B48AC">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B0F8A5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14:paraId="2CD752E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5844D18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4E19755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5EADC2C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340CED2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35E42B5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38408F5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7CFF0B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432E680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1DF9DBE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32A731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0798DB1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14:paraId="3ED9C55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14:paraId="32D83E6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14:paraId="12DC901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14:paraId="3211B20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035109C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14:paraId="3F5369C5">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6015B6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14:paraId="288A3E6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16F55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E602B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187" w:type="dxa"/>
          </w:tcPr>
          <w:p w14:paraId="08B60A1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187" w:type="dxa"/>
          </w:tcPr>
          <w:p w14:paraId="4C5793C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1187" w:type="dxa"/>
          </w:tcPr>
          <w:p w14:paraId="7B0E17C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87" w:type="dxa"/>
          </w:tcPr>
          <w:p w14:paraId="7DCBE09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187" w:type="dxa"/>
          </w:tcPr>
          <w:p w14:paraId="47CBA89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1187" w:type="dxa"/>
          </w:tcPr>
          <w:p w14:paraId="0CE6AC4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779B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37AFB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14:paraId="03BFE8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14:paraId="22228E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71E55B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27573D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5EF2EB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79F75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ACFB36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53852A7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14:paraId="725BF6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4D423F8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36842A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71F8783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2A933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E0FB1E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14:paraId="5EDA72F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3BE5EE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78874F4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0A6900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187" w:type="dxa"/>
          </w:tcPr>
          <w:p w14:paraId="501914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bl>
    <w:p w14:paraId="723A580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5803C36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21545F0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14:paraId="7370C5D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C5426F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1C3DD02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3AE6AC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3、电子投标文件中涉及“投标标的”、“数量”、“规格”、“来源地”的内容若不一致，以投标客户端的投标（响应）报价明细表为准。</w:t>
      </w:r>
    </w:p>
    <w:p w14:paraId="4D08C14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FA73DB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9D0124E">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5FE1A3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14:paraId="3ACDF4C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39474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9A955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661" w:type="dxa"/>
          </w:tcPr>
          <w:p w14:paraId="65BFBEE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661" w:type="dxa"/>
          </w:tcPr>
          <w:p w14:paraId="6D1EBB9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1661" w:type="dxa"/>
          </w:tcPr>
          <w:p w14:paraId="451CDE8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661" w:type="dxa"/>
          </w:tcPr>
          <w:p w14:paraId="7042246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40232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60DF3F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14:paraId="26D7A2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1" w:type="dxa"/>
          </w:tcPr>
          <w:p w14:paraId="5A67F9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6E5E48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7CB5BC7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01023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75AC8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37DDEF9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14:paraId="6D2F79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4D350C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0D75C53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05D80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54ADA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14:paraId="7BF961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2145C7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26BEDC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4D0469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bl>
    <w:p w14:paraId="3CB404F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46B1265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199EBCE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14:paraId="3527B27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98BF77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55ABAC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A748D1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A275BEA">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717A37EF">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28DC8C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14:paraId="167E25C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E83E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D7562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661" w:type="dxa"/>
          </w:tcPr>
          <w:p w14:paraId="0E45FC8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661" w:type="dxa"/>
          </w:tcPr>
          <w:p w14:paraId="181B436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1661" w:type="dxa"/>
          </w:tcPr>
          <w:p w14:paraId="6D7C061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661" w:type="dxa"/>
          </w:tcPr>
          <w:p w14:paraId="6B75F7F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2AFCF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996B91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14:paraId="67AFE7F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1" w:type="dxa"/>
          </w:tcPr>
          <w:p w14:paraId="0FF628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6732E76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55C854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3ED2E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022D7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3B7586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14:paraId="2FECBA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70CB02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5FFC36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108B8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5A01A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14:paraId="494F45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230DB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4F09799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c>
          <w:tcPr>
            <w:tcW w:w="1661" w:type="dxa"/>
          </w:tcPr>
          <w:p w14:paraId="1625A6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bl>
    <w:p w14:paraId="302E12D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※注意：</w:t>
      </w:r>
    </w:p>
    <w:p w14:paraId="47E9787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61153EF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14:paraId="00E31C4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14:paraId="0130C14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0E8EAC4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39AAF0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188321C">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0EA3309F">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AD59EA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14:paraId="3ABFE32F">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37FE358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14:paraId="60A9005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14:paraId="47CEA68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CC13DBF"/>
    <w:rsid w:val="256E492E"/>
    <w:rsid w:val="2D3D3441"/>
    <w:rsid w:val="384F0C8B"/>
    <w:rsid w:val="43505FC5"/>
    <w:rsid w:val="53B52B8D"/>
    <w:rsid w:val="7764316A"/>
    <w:rsid w:val="77F79321"/>
    <w:rsid w:val="7E214CB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108</Pages>
  <Words>25939</Words>
  <Characters>26968</Characters>
  <Lines>0</Lines>
  <Paragraphs>0</Paragraphs>
  <TotalTime>1</TotalTime>
  <ScaleCrop>false</ScaleCrop>
  <LinksUpToDate>false</LinksUpToDate>
  <CharactersWithSpaces>27148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Chailyn</cp:lastModifiedBy>
  <dcterms:modified xsi:type="dcterms:W3CDTF">2025-12-03T03:22:17Z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4A504C28F4704F8F9D1DB1C165EECB35_13</vt:lpwstr>
  </property>
  <property fmtid="{D5CDD505-2E9C-101B-9397-08002B2CF9AE}" pid="4" name="KSOTemplateDocerSaveRecord">
    <vt:lpwstr>eyJoZGlkIjoiODg2NjhjOGVjNjVjMDRmYjk3YzAwOGFlNDRjM2Y0N2IiLCJ1c2VySWQiOiIxMzYzMDk2MTY2In0=</vt:lpwstr>
  </property>
</Properties>
</file>